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D407" w14:textId="77777777" w:rsidR="00266092" w:rsidRPr="004B0E57" w:rsidRDefault="00266092" w:rsidP="00D25070">
      <w:pPr>
        <w:jc w:val="center"/>
        <w:rPr>
          <w:rFonts w:ascii="Arial" w:hAnsi="Arial" w:cs="Arial"/>
          <w:b/>
          <w:color w:val="008080"/>
          <w:sz w:val="16"/>
          <w:szCs w:val="16"/>
        </w:rPr>
      </w:pPr>
    </w:p>
    <w:p w14:paraId="0A82D4CE" w14:textId="5DCCC53B" w:rsidR="00986F70" w:rsidRDefault="00986F70" w:rsidP="00D25070">
      <w:pPr>
        <w:jc w:val="center"/>
        <w:rPr>
          <w:rFonts w:ascii="Arial" w:hAnsi="Arial" w:cs="Arial"/>
          <w:b/>
          <w:color w:val="008080"/>
          <w:sz w:val="18"/>
          <w:szCs w:val="18"/>
        </w:rPr>
      </w:pPr>
      <w:r w:rsidRPr="00041EC2">
        <w:rPr>
          <w:rFonts w:ascii="Arial" w:hAnsi="Arial" w:cs="Arial"/>
          <w:b/>
          <w:color w:val="008080"/>
          <w:sz w:val="32"/>
          <w:szCs w:val="32"/>
        </w:rPr>
        <w:t>OBCHODNÍ A PLATEBNÍ PODMÍNK</w:t>
      </w:r>
      <w:r w:rsidR="00D25070">
        <w:rPr>
          <w:rFonts w:ascii="Arial" w:hAnsi="Arial" w:cs="Arial"/>
          <w:b/>
          <w:color w:val="008080"/>
          <w:sz w:val="32"/>
          <w:szCs w:val="32"/>
        </w:rPr>
        <w:t xml:space="preserve">Y </w:t>
      </w:r>
      <w:r w:rsidR="00D643E8">
        <w:rPr>
          <w:rFonts w:ascii="Arial" w:hAnsi="Arial" w:cs="Arial"/>
          <w:b/>
          <w:color w:val="008080"/>
          <w:sz w:val="32"/>
          <w:szCs w:val="32"/>
        </w:rPr>
        <w:t>20</w:t>
      </w:r>
      <w:r w:rsidR="006A3010">
        <w:rPr>
          <w:rFonts w:ascii="Arial" w:hAnsi="Arial" w:cs="Arial"/>
          <w:b/>
          <w:color w:val="008080"/>
          <w:sz w:val="32"/>
          <w:szCs w:val="32"/>
        </w:rPr>
        <w:t>2</w:t>
      </w:r>
      <w:r w:rsidR="0000279F">
        <w:rPr>
          <w:rFonts w:ascii="Arial" w:hAnsi="Arial" w:cs="Arial"/>
          <w:b/>
          <w:color w:val="008080"/>
          <w:sz w:val="32"/>
          <w:szCs w:val="32"/>
        </w:rPr>
        <w:t>3</w:t>
      </w:r>
    </w:p>
    <w:p w14:paraId="582AA885" w14:textId="77777777" w:rsidR="00986F70" w:rsidRDefault="00EE47CE" w:rsidP="00986F70">
      <w:pPr>
        <w:rPr>
          <w:rFonts w:ascii="Arial" w:hAnsi="Arial" w:cs="Arial"/>
          <w:b/>
          <w:color w:val="008080"/>
          <w:sz w:val="18"/>
          <w:szCs w:val="18"/>
        </w:rPr>
      </w:pPr>
      <w:r>
        <w:rPr>
          <w:rFonts w:ascii="Arial" w:hAnsi="Arial" w:cs="Arial"/>
          <w:b/>
          <w:color w:val="008080"/>
          <w:sz w:val="18"/>
          <w:szCs w:val="18"/>
        </w:rPr>
        <w:tab/>
      </w:r>
      <w:r>
        <w:rPr>
          <w:rFonts w:ascii="Arial" w:hAnsi="Arial" w:cs="Arial"/>
          <w:b/>
          <w:color w:val="008080"/>
          <w:sz w:val="18"/>
          <w:szCs w:val="18"/>
        </w:rPr>
        <w:tab/>
      </w:r>
      <w:r>
        <w:rPr>
          <w:rFonts w:ascii="Arial" w:hAnsi="Arial" w:cs="Arial"/>
          <w:b/>
          <w:color w:val="008080"/>
          <w:sz w:val="18"/>
          <w:szCs w:val="18"/>
        </w:rPr>
        <w:tab/>
        <w:t xml:space="preserve">               </w:t>
      </w:r>
      <w:r w:rsidR="00986F70">
        <w:rPr>
          <w:rFonts w:ascii="Arial" w:hAnsi="Arial" w:cs="Arial"/>
          <w:b/>
          <w:color w:val="008080"/>
          <w:sz w:val="18"/>
          <w:szCs w:val="18"/>
        </w:rPr>
        <w:t>PŘÍLOHA K RÁMCOVÉ KUPNÍ SMLOUVĚ</w:t>
      </w:r>
      <w:r>
        <w:rPr>
          <w:rFonts w:ascii="Arial" w:hAnsi="Arial" w:cs="Arial"/>
          <w:b/>
          <w:color w:val="008080"/>
          <w:sz w:val="18"/>
          <w:szCs w:val="18"/>
        </w:rPr>
        <w:t xml:space="preserve"> (RKS</w:t>
      </w:r>
      <w:r w:rsidR="00986F70">
        <w:rPr>
          <w:rFonts w:ascii="Arial" w:hAnsi="Arial" w:cs="Arial"/>
          <w:b/>
          <w:color w:val="008080"/>
          <w:sz w:val="18"/>
          <w:szCs w:val="18"/>
        </w:rPr>
        <w:t>)</w:t>
      </w:r>
    </w:p>
    <w:p w14:paraId="778FCD4E" w14:textId="77777777" w:rsidR="00266092" w:rsidRPr="00041EC2" w:rsidRDefault="00266092" w:rsidP="00986F70">
      <w:pPr>
        <w:rPr>
          <w:rFonts w:ascii="Arial" w:hAnsi="Arial" w:cs="Arial"/>
          <w:b/>
          <w:color w:val="008080"/>
          <w:sz w:val="18"/>
          <w:szCs w:val="18"/>
        </w:rPr>
      </w:pPr>
    </w:p>
    <w:p w14:paraId="62C4251E" w14:textId="77777777" w:rsidR="00620510" w:rsidRPr="00041EC2" w:rsidRDefault="009F51C6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041EC2">
        <w:rPr>
          <w:rFonts w:ascii="Arial" w:hAnsi="Arial" w:cs="Arial"/>
          <w:b/>
          <w:color w:val="008080"/>
          <w:sz w:val="18"/>
          <w:szCs w:val="18"/>
        </w:rPr>
        <w:t xml:space="preserve">1. </w:t>
      </w:r>
      <w:r w:rsidR="00620510" w:rsidRPr="00041EC2">
        <w:rPr>
          <w:rFonts w:ascii="Arial" w:hAnsi="Arial" w:cs="Arial"/>
          <w:b/>
          <w:color w:val="008080"/>
          <w:sz w:val="18"/>
          <w:szCs w:val="18"/>
        </w:rPr>
        <w:t>Předmět smlouvy</w:t>
      </w:r>
    </w:p>
    <w:p w14:paraId="19D0CC70" w14:textId="0A9963B3" w:rsidR="00E86D71" w:rsidRPr="00041EC2" w:rsidRDefault="00E86D71" w:rsidP="00B53D3D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Realizace obchodních případů mezi smluvními stranami pro dlouhodobý prodej zboží</w:t>
      </w:r>
      <w:r w:rsidR="00115D96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prodávajícího</w:t>
      </w:r>
      <w:r w:rsidR="00115D96">
        <w:rPr>
          <w:rFonts w:ascii="Arial" w:hAnsi="Arial" w:cs="Arial"/>
          <w:sz w:val="18"/>
          <w:szCs w:val="18"/>
        </w:rPr>
        <w:t xml:space="preserve"> </w:t>
      </w:r>
      <w:r w:rsidR="008D126C" w:rsidRPr="00041EC2">
        <w:rPr>
          <w:rFonts w:ascii="Arial" w:hAnsi="Arial" w:cs="Arial"/>
          <w:sz w:val="18"/>
          <w:szCs w:val="18"/>
        </w:rPr>
        <w:t xml:space="preserve">(třetím osobám) probíhá </w:t>
      </w:r>
      <w:r w:rsidRPr="00041EC2">
        <w:rPr>
          <w:rFonts w:ascii="Arial" w:hAnsi="Arial" w:cs="Arial"/>
          <w:sz w:val="18"/>
          <w:szCs w:val="18"/>
        </w:rPr>
        <w:t xml:space="preserve">na základě </w:t>
      </w:r>
      <w:r w:rsidRPr="00041EC2">
        <w:rPr>
          <w:rFonts w:ascii="Arial" w:hAnsi="Arial" w:cs="Arial"/>
          <w:b/>
          <w:sz w:val="18"/>
          <w:szCs w:val="18"/>
        </w:rPr>
        <w:t>rámcov</w:t>
      </w:r>
      <w:r w:rsidR="00CE4D22" w:rsidRPr="00041EC2">
        <w:rPr>
          <w:rFonts w:ascii="Arial" w:hAnsi="Arial" w:cs="Arial"/>
          <w:b/>
          <w:sz w:val="18"/>
          <w:szCs w:val="18"/>
        </w:rPr>
        <w:t>é</w:t>
      </w:r>
      <w:r w:rsidRPr="00041EC2">
        <w:rPr>
          <w:rFonts w:ascii="Arial" w:hAnsi="Arial" w:cs="Arial"/>
          <w:b/>
          <w:sz w:val="18"/>
          <w:szCs w:val="18"/>
        </w:rPr>
        <w:t xml:space="preserve"> kupní</w:t>
      </w:r>
      <w:r w:rsidR="00CE4D22" w:rsidRPr="00041EC2">
        <w:rPr>
          <w:rFonts w:ascii="Arial" w:hAnsi="Arial" w:cs="Arial"/>
          <w:b/>
          <w:sz w:val="18"/>
          <w:szCs w:val="18"/>
        </w:rPr>
        <w:t xml:space="preserve"> smlouvy</w:t>
      </w:r>
      <w:r w:rsidRPr="00041EC2">
        <w:rPr>
          <w:rFonts w:ascii="Arial" w:hAnsi="Arial" w:cs="Arial"/>
          <w:sz w:val="18"/>
          <w:szCs w:val="18"/>
        </w:rPr>
        <w:t xml:space="preserve"> a následných jednotlivých </w:t>
      </w:r>
      <w:r w:rsidRPr="00041EC2">
        <w:rPr>
          <w:rFonts w:ascii="Arial" w:hAnsi="Arial" w:cs="Arial"/>
          <w:b/>
          <w:sz w:val="18"/>
          <w:szCs w:val="18"/>
        </w:rPr>
        <w:t>závazných</w:t>
      </w:r>
      <w:r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b/>
          <w:sz w:val="18"/>
          <w:szCs w:val="18"/>
        </w:rPr>
        <w:t>objednávek</w:t>
      </w:r>
      <w:r w:rsidRPr="00041EC2">
        <w:rPr>
          <w:rFonts w:ascii="Arial" w:hAnsi="Arial" w:cs="Arial"/>
          <w:sz w:val="18"/>
          <w:szCs w:val="18"/>
        </w:rPr>
        <w:t xml:space="preserve"> kupujícího, </w:t>
      </w:r>
      <w:r w:rsidRPr="00041EC2">
        <w:rPr>
          <w:rFonts w:ascii="Arial" w:hAnsi="Arial" w:cs="Arial"/>
          <w:b/>
          <w:sz w:val="18"/>
          <w:szCs w:val="18"/>
        </w:rPr>
        <w:t>pro jiný prodej</w:t>
      </w:r>
      <w:r w:rsidR="00F43DC0" w:rsidRPr="00041EC2">
        <w:rPr>
          <w:rFonts w:ascii="Arial" w:hAnsi="Arial" w:cs="Arial"/>
          <w:b/>
          <w:sz w:val="18"/>
          <w:szCs w:val="18"/>
        </w:rPr>
        <w:t xml:space="preserve"> </w:t>
      </w:r>
      <w:r w:rsidRPr="00041EC2">
        <w:rPr>
          <w:rFonts w:ascii="Arial" w:hAnsi="Arial" w:cs="Arial"/>
          <w:b/>
          <w:sz w:val="18"/>
          <w:szCs w:val="18"/>
        </w:rPr>
        <w:t>na základě závazné objednávky nebo na základě uzavřené objektové nebo zakázkové smlouvy o dodání zboží pro zhotovení díla</w:t>
      </w:r>
      <w:r w:rsidR="00266092">
        <w:rPr>
          <w:rFonts w:ascii="Arial" w:hAnsi="Arial" w:cs="Arial"/>
          <w:b/>
          <w:sz w:val="18"/>
          <w:szCs w:val="18"/>
        </w:rPr>
        <w:t>/</w:t>
      </w:r>
      <w:r w:rsidRPr="00041EC2">
        <w:rPr>
          <w:rFonts w:ascii="Arial" w:hAnsi="Arial" w:cs="Arial"/>
          <w:b/>
          <w:sz w:val="18"/>
          <w:szCs w:val="18"/>
        </w:rPr>
        <w:t>stavby</w:t>
      </w:r>
      <w:r w:rsidR="00F43DC0" w:rsidRPr="00041EC2">
        <w:rPr>
          <w:rFonts w:ascii="Arial" w:hAnsi="Arial" w:cs="Arial"/>
          <w:sz w:val="18"/>
          <w:szCs w:val="18"/>
        </w:rPr>
        <w:t xml:space="preserve"> (</w:t>
      </w:r>
      <w:r w:rsidRPr="00041EC2">
        <w:rPr>
          <w:rFonts w:ascii="Arial" w:hAnsi="Arial" w:cs="Arial"/>
          <w:sz w:val="18"/>
          <w:szCs w:val="18"/>
        </w:rPr>
        <w:t>nebude-li uzavřena kupní smlouva</w:t>
      </w:r>
      <w:r w:rsidR="00F43DC0" w:rsidRPr="00041EC2">
        <w:rPr>
          <w:rFonts w:ascii="Arial" w:hAnsi="Arial" w:cs="Arial"/>
          <w:sz w:val="18"/>
          <w:szCs w:val="18"/>
        </w:rPr>
        <w:t>)</w:t>
      </w:r>
      <w:r w:rsidRPr="00041EC2">
        <w:rPr>
          <w:rFonts w:ascii="Arial" w:hAnsi="Arial" w:cs="Arial"/>
          <w:sz w:val="18"/>
          <w:szCs w:val="18"/>
        </w:rPr>
        <w:t>.</w:t>
      </w:r>
    </w:p>
    <w:p w14:paraId="7A3FA4AC" w14:textId="751DE4DA" w:rsidR="00052249" w:rsidRDefault="00E86D71" w:rsidP="00B53D3D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Závaznou objednávku lze učinit pouze písemně</w:t>
      </w:r>
      <w:r w:rsidR="000416E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elektronickou</w:t>
      </w:r>
      <w:r w:rsidR="00EE47CE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poštou</w:t>
      </w:r>
      <w:r w:rsidR="00EE47CE">
        <w:rPr>
          <w:rFonts w:ascii="Arial" w:hAnsi="Arial" w:cs="Arial"/>
          <w:sz w:val="18"/>
          <w:szCs w:val="18"/>
        </w:rPr>
        <w:t xml:space="preserve"> na</w:t>
      </w:r>
      <w:r w:rsidR="000416E2">
        <w:rPr>
          <w:rFonts w:ascii="Arial" w:hAnsi="Arial" w:cs="Arial"/>
          <w:sz w:val="18"/>
          <w:szCs w:val="18"/>
        </w:rPr>
        <w:t xml:space="preserve"> </w:t>
      </w:r>
      <w:r w:rsidR="00EE47CE">
        <w:rPr>
          <w:rFonts w:ascii="Arial" w:hAnsi="Arial" w:cs="Arial"/>
          <w:sz w:val="18"/>
          <w:szCs w:val="18"/>
        </w:rPr>
        <w:t>e</w:t>
      </w:r>
      <w:r w:rsidR="00D643E8">
        <w:rPr>
          <w:rFonts w:ascii="Arial" w:hAnsi="Arial" w:cs="Arial"/>
          <w:sz w:val="18"/>
          <w:szCs w:val="18"/>
        </w:rPr>
        <w:t>-mail: objednavky@mistral-paints.cz</w:t>
      </w:r>
      <w:r w:rsidR="00C558AC">
        <w:rPr>
          <w:rFonts w:ascii="Arial" w:hAnsi="Arial" w:cs="Arial"/>
          <w:sz w:val="18"/>
          <w:szCs w:val="18"/>
        </w:rPr>
        <w:t>, listovní zásilkou, kurýrem</w:t>
      </w:r>
      <w:r w:rsidRPr="00041EC2">
        <w:rPr>
          <w:rFonts w:ascii="Arial" w:hAnsi="Arial" w:cs="Arial"/>
          <w:sz w:val="18"/>
          <w:szCs w:val="18"/>
        </w:rPr>
        <w:t xml:space="preserve">, dohodnou-li se tak smluvní strany písemně (v </w:t>
      </w:r>
      <w:r w:rsidR="001A49DC" w:rsidRPr="00041EC2">
        <w:rPr>
          <w:rFonts w:ascii="Arial" w:hAnsi="Arial" w:cs="Arial"/>
          <w:sz w:val="18"/>
          <w:szCs w:val="18"/>
        </w:rPr>
        <w:t>RKS)</w:t>
      </w:r>
      <w:r w:rsidRPr="00041EC2">
        <w:rPr>
          <w:rFonts w:ascii="Arial" w:hAnsi="Arial" w:cs="Arial"/>
          <w:sz w:val="18"/>
          <w:szCs w:val="18"/>
        </w:rPr>
        <w:t xml:space="preserve">. U objednávky listovní zásilkou nebo kurýrem je kupující </w:t>
      </w:r>
      <w:r w:rsidR="007545CF">
        <w:rPr>
          <w:rFonts w:ascii="Arial" w:hAnsi="Arial" w:cs="Arial"/>
          <w:sz w:val="18"/>
          <w:szCs w:val="18"/>
        </w:rPr>
        <w:t xml:space="preserve">povinen </w:t>
      </w:r>
      <w:r w:rsidR="00266092">
        <w:rPr>
          <w:rFonts w:ascii="Arial" w:hAnsi="Arial" w:cs="Arial"/>
          <w:sz w:val="18"/>
          <w:szCs w:val="18"/>
        </w:rPr>
        <w:t>se přesvědčit</w:t>
      </w:r>
      <w:r w:rsidRPr="00041EC2">
        <w:rPr>
          <w:rFonts w:ascii="Arial" w:hAnsi="Arial" w:cs="Arial"/>
          <w:sz w:val="18"/>
          <w:szCs w:val="18"/>
        </w:rPr>
        <w:t xml:space="preserve">, že </w:t>
      </w:r>
      <w:r w:rsidR="00266092">
        <w:rPr>
          <w:rFonts w:ascii="Arial" w:hAnsi="Arial" w:cs="Arial"/>
          <w:sz w:val="18"/>
          <w:szCs w:val="18"/>
        </w:rPr>
        <w:t xml:space="preserve">prodávající </w:t>
      </w:r>
      <w:r w:rsidRPr="00041EC2">
        <w:rPr>
          <w:rFonts w:ascii="Arial" w:hAnsi="Arial" w:cs="Arial"/>
          <w:sz w:val="18"/>
          <w:szCs w:val="18"/>
        </w:rPr>
        <w:t xml:space="preserve">tuto objednávku obdržel. Neoznámí-li prodávající do 3 pracovních dnů od obdržení objednávky, že objednávku nemůže splnit, má se za to, že objednávku přijal bez výhrad. </w:t>
      </w:r>
    </w:p>
    <w:p w14:paraId="769D5F54" w14:textId="77777777" w:rsidR="00052249" w:rsidRDefault="00052249" w:rsidP="00B53D3D">
      <w:pPr>
        <w:jc w:val="both"/>
        <w:rPr>
          <w:rFonts w:ascii="Arial" w:hAnsi="Arial" w:cs="Arial"/>
          <w:sz w:val="18"/>
          <w:szCs w:val="18"/>
        </w:rPr>
      </w:pPr>
    </w:p>
    <w:p w14:paraId="0E5F1BAB" w14:textId="77777777" w:rsidR="00E86D71" w:rsidRPr="00041EC2" w:rsidRDefault="00E86D71" w:rsidP="00B53D3D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Závazná objednávka musí být čitelná</w:t>
      </w:r>
      <w:r w:rsidR="00DA7769">
        <w:rPr>
          <w:rFonts w:ascii="Arial" w:hAnsi="Arial" w:cs="Arial"/>
          <w:sz w:val="18"/>
          <w:szCs w:val="18"/>
        </w:rPr>
        <w:t xml:space="preserve"> (psaná tiskacím písmem)</w:t>
      </w:r>
      <w:r w:rsidRPr="00041EC2">
        <w:rPr>
          <w:rFonts w:ascii="Arial" w:hAnsi="Arial" w:cs="Arial"/>
          <w:sz w:val="18"/>
          <w:szCs w:val="18"/>
        </w:rPr>
        <w:t xml:space="preserve"> a konkrétní, musí obsahovat následující náležitosti: </w:t>
      </w:r>
    </w:p>
    <w:p w14:paraId="71B5363A" w14:textId="77777777" w:rsidR="00E86D71" w:rsidRPr="00041EC2" w:rsidRDefault="00E86D71" w:rsidP="00B53D3D">
      <w:pPr>
        <w:numPr>
          <w:ilvl w:val="0"/>
          <w:numId w:val="21"/>
        </w:numPr>
        <w:jc w:val="both"/>
        <w:rPr>
          <w:rFonts w:ascii="Arial" w:hAnsi="Arial" w:cs="Arial"/>
          <w:b/>
          <w:sz w:val="18"/>
          <w:szCs w:val="18"/>
        </w:rPr>
      </w:pPr>
      <w:r w:rsidRPr="00041EC2">
        <w:rPr>
          <w:rFonts w:ascii="Arial" w:hAnsi="Arial" w:cs="Arial"/>
          <w:b/>
          <w:sz w:val="18"/>
          <w:szCs w:val="18"/>
        </w:rPr>
        <w:t>identifikační údaje kupujícího (jméno, adresu sídla, adresa dodacího místa, pokud je jiné než adresa sídla firmy, IČ a DIČ)</w:t>
      </w:r>
    </w:p>
    <w:p w14:paraId="4FEE375F" w14:textId="77777777" w:rsidR="00E86D71" w:rsidRPr="00041EC2" w:rsidRDefault="00E86D71" w:rsidP="00B53D3D">
      <w:pPr>
        <w:numPr>
          <w:ilvl w:val="0"/>
          <w:numId w:val="21"/>
        </w:numPr>
        <w:jc w:val="both"/>
        <w:rPr>
          <w:rFonts w:ascii="Arial" w:hAnsi="Arial" w:cs="Arial"/>
          <w:b/>
          <w:sz w:val="18"/>
          <w:szCs w:val="18"/>
        </w:rPr>
      </w:pPr>
      <w:r w:rsidRPr="00041EC2">
        <w:rPr>
          <w:rFonts w:ascii="Arial" w:hAnsi="Arial" w:cs="Arial"/>
          <w:b/>
          <w:sz w:val="18"/>
          <w:szCs w:val="18"/>
        </w:rPr>
        <w:t>druh zboží</w:t>
      </w:r>
      <w:r w:rsidR="00150FE4">
        <w:rPr>
          <w:rFonts w:ascii="Arial" w:hAnsi="Arial" w:cs="Arial"/>
          <w:b/>
          <w:sz w:val="18"/>
          <w:szCs w:val="18"/>
        </w:rPr>
        <w:t xml:space="preserve">, </w:t>
      </w:r>
      <w:r w:rsidR="00150FE4" w:rsidRPr="00041EC2">
        <w:rPr>
          <w:rFonts w:ascii="Arial" w:hAnsi="Arial" w:cs="Arial"/>
          <w:b/>
          <w:sz w:val="18"/>
          <w:szCs w:val="18"/>
        </w:rPr>
        <w:t>množství zboží</w:t>
      </w:r>
      <w:r w:rsidR="00150FE4">
        <w:rPr>
          <w:rFonts w:ascii="Arial" w:hAnsi="Arial" w:cs="Arial"/>
          <w:b/>
          <w:sz w:val="18"/>
          <w:szCs w:val="18"/>
        </w:rPr>
        <w:t xml:space="preserve">, </w:t>
      </w:r>
      <w:r w:rsidR="00150FE4" w:rsidRPr="00041EC2">
        <w:rPr>
          <w:rFonts w:ascii="Arial" w:hAnsi="Arial" w:cs="Arial"/>
          <w:b/>
          <w:sz w:val="18"/>
          <w:szCs w:val="18"/>
        </w:rPr>
        <w:t>místo zaslání zboží</w:t>
      </w:r>
      <w:r w:rsidR="00150FE4">
        <w:rPr>
          <w:rFonts w:ascii="Arial" w:hAnsi="Arial" w:cs="Arial"/>
          <w:b/>
          <w:sz w:val="18"/>
          <w:szCs w:val="18"/>
        </w:rPr>
        <w:t xml:space="preserve">, </w:t>
      </w:r>
      <w:r w:rsidR="00B2247A">
        <w:rPr>
          <w:rFonts w:ascii="Arial" w:hAnsi="Arial" w:cs="Arial"/>
          <w:b/>
          <w:sz w:val="18"/>
          <w:szCs w:val="18"/>
        </w:rPr>
        <w:t xml:space="preserve">požadovaná </w:t>
      </w:r>
      <w:r w:rsidR="00150FE4" w:rsidRPr="00041EC2">
        <w:rPr>
          <w:rFonts w:ascii="Arial" w:hAnsi="Arial" w:cs="Arial"/>
          <w:b/>
          <w:sz w:val="18"/>
          <w:szCs w:val="18"/>
        </w:rPr>
        <w:t>dodací lhůta</w:t>
      </w:r>
    </w:p>
    <w:p w14:paraId="00CF0B5C" w14:textId="77777777" w:rsidR="00E86D71" w:rsidRPr="00DA7769" w:rsidRDefault="00E86D71" w:rsidP="00B53D3D">
      <w:pPr>
        <w:numPr>
          <w:ilvl w:val="0"/>
          <w:numId w:val="21"/>
        </w:numPr>
        <w:jc w:val="both"/>
        <w:rPr>
          <w:rFonts w:ascii="Arial" w:hAnsi="Arial" w:cs="Arial"/>
          <w:b/>
          <w:sz w:val="18"/>
          <w:szCs w:val="18"/>
        </w:rPr>
      </w:pPr>
      <w:r w:rsidRPr="00DA7769">
        <w:rPr>
          <w:rFonts w:ascii="Arial" w:hAnsi="Arial" w:cs="Arial"/>
          <w:b/>
          <w:sz w:val="18"/>
          <w:szCs w:val="18"/>
        </w:rPr>
        <w:t xml:space="preserve">datum objednávky s uvedením </w:t>
      </w:r>
      <w:r w:rsidR="00B53D3D" w:rsidRPr="00DA7769">
        <w:rPr>
          <w:rFonts w:ascii="Arial" w:hAnsi="Arial" w:cs="Arial"/>
          <w:b/>
          <w:sz w:val="18"/>
          <w:szCs w:val="18"/>
        </w:rPr>
        <w:t xml:space="preserve">objednávající </w:t>
      </w:r>
      <w:r w:rsidRPr="00DA7769">
        <w:rPr>
          <w:rFonts w:ascii="Arial" w:hAnsi="Arial" w:cs="Arial"/>
          <w:b/>
          <w:sz w:val="18"/>
          <w:szCs w:val="18"/>
        </w:rPr>
        <w:t>osoby a její funkce ve společnosti kupujícího telefonický kontakt na objednávajícího</w:t>
      </w:r>
    </w:p>
    <w:p w14:paraId="21F385B7" w14:textId="77777777" w:rsidR="00E86D71" w:rsidRDefault="00E86D71" w:rsidP="00B53D3D">
      <w:pPr>
        <w:numPr>
          <w:ilvl w:val="0"/>
          <w:numId w:val="21"/>
        </w:numPr>
        <w:jc w:val="both"/>
        <w:rPr>
          <w:rFonts w:ascii="Arial" w:hAnsi="Arial" w:cs="Arial"/>
          <w:b/>
          <w:sz w:val="18"/>
          <w:szCs w:val="18"/>
        </w:rPr>
      </w:pPr>
      <w:r w:rsidRPr="00041EC2">
        <w:rPr>
          <w:rFonts w:ascii="Arial" w:hAnsi="Arial" w:cs="Arial"/>
          <w:b/>
          <w:sz w:val="18"/>
          <w:szCs w:val="18"/>
        </w:rPr>
        <w:t>místo zaslání faktury, v případech že se jedná o dodávky přes třetí osobu (distributora)</w:t>
      </w:r>
    </w:p>
    <w:p w14:paraId="165D874A" w14:textId="77777777" w:rsidR="00DA7769" w:rsidRPr="00041EC2" w:rsidRDefault="00DA7769" w:rsidP="00DA7769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1D1BDDA4" w14:textId="77777777" w:rsidR="00E86D71" w:rsidRPr="00041EC2" w:rsidRDefault="00E86D71" w:rsidP="009A0B7A">
      <w:pPr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V případě, že prodávající nebude moci z části objednávku vykrýt</w:t>
      </w:r>
      <w:r w:rsidR="00266092">
        <w:rPr>
          <w:rFonts w:ascii="Arial" w:hAnsi="Arial" w:cs="Arial"/>
          <w:sz w:val="18"/>
          <w:szCs w:val="18"/>
        </w:rPr>
        <w:t xml:space="preserve">, </w:t>
      </w:r>
      <w:r w:rsidR="009A0B7A">
        <w:rPr>
          <w:rFonts w:ascii="Arial" w:hAnsi="Arial" w:cs="Arial"/>
          <w:sz w:val="18"/>
          <w:szCs w:val="18"/>
        </w:rPr>
        <w:t>platí objednávka v</w:t>
      </w:r>
      <w:r w:rsidR="004B3E36">
        <w:rPr>
          <w:rFonts w:ascii="Arial" w:hAnsi="Arial" w:cs="Arial"/>
          <w:sz w:val="18"/>
          <w:szCs w:val="18"/>
        </w:rPr>
        <w:t> </w:t>
      </w:r>
      <w:r w:rsidR="009A0B7A">
        <w:rPr>
          <w:rFonts w:ascii="Arial" w:hAnsi="Arial" w:cs="Arial"/>
          <w:sz w:val="18"/>
          <w:szCs w:val="18"/>
        </w:rPr>
        <w:t>části</w:t>
      </w:r>
      <w:r w:rsidR="004B3E36">
        <w:rPr>
          <w:rFonts w:ascii="Arial" w:hAnsi="Arial" w:cs="Arial"/>
          <w:sz w:val="18"/>
          <w:szCs w:val="18"/>
        </w:rPr>
        <w:t>,</w:t>
      </w:r>
      <w:r w:rsidR="009A0B7A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u</w:t>
      </w:r>
      <w:r w:rsidR="00DA7769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níž došlo ke shodě s kupujícím.</w:t>
      </w:r>
    </w:p>
    <w:p w14:paraId="51129DCD" w14:textId="77777777" w:rsidR="006414FA" w:rsidRPr="000E6018" w:rsidRDefault="006414FA" w:rsidP="006414FA">
      <w:pPr>
        <w:jc w:val="both"/>
        <w:rPr>
          <w:rFonts w:ascii="Arial" w:hAnsi="Arial" w:cs="Arial"/>
          <w:sz w:val="16"/>
          <w:szCs w:val="16"/>
        </w:rPr>
      </w:pPr>
    </w:p>
    <w:p w14:paraId="523CB307" w14:textId="77777777" w:rsidR="00620510" w:rsidRPr="00041EC2" w:rsidRDefault="00E86D71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041EC2">
        <w:rPr>
          <w:rFonts w:ascii="Arial" w:hAnsi="Arial" w:cs="Arial"/>
          <w:b/>
          <w:color w:val="008080"/>
          <w:sz w:val="18"/>
          <w:szCs w:val="18"/>
        </w:rPr>
        <w:t>2</w:t>
      </w:r>
      <w:r w:rsidR="009F51C6" w:rsidRPr="00041EC2">
        <w:rPr>
          <w:rFonts w:ascii="Arial" w:hAnsi="Arial" w:cs="Arial"/>
          <w:b/>
          <w:color w:val="008080"/>
          <w:sz w:val="18"/>
          <w:szCs w:val="18"/>
        </w:rPr>
        <w:t xml:space="preserve">. </w:t>
      </w:r>
      <w:r w:rsidR="00A6633F" w:rsidRPr="00041EC2">
        <w:rPr>
          <w:rFonts w:ascii="Arial" w:hAnsi="Arial" w:cs="Arial"/>
          <w:b/>
          <w:color w:val="008080"/>
          <w:sz w:val="18"/>
          <w:szCs w:val="18"/>
        </w:rPr>
        <w:t>Platnost</w:t>
      </w:r>
      <w:r w:rsidR="006A089F" w:rsidRPr="00041EC2">
        <w:rPr>
          <w:rFonts w:ascii="Arial" w:hAnsi="Arial" w:cs="Arial"/>
          <w:b/>
          <w:color w:val="008080"/>
          <w:sz w:val="18"/>
          <w:szCs w:val="18"/>
        </w:rPr>
        <w:t xml:space="preserve"> smlouvy</w:t>
      </w:r>
    </w:p>
    <w:p w14:paraId="7DACE4C3" w14:textId="77777777" w:rsidR="00B277A7" w:rsidRPr="00041EC2" w:rsidRDefault="006A089F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Tato smlouva se uzavírá na dobu </w:t>
      </w:r>
      <w:r w:rsidR="00185197" w:rsidRPr="00041EC2">
        <w:rPr>
          <w:rFonts w:ascii="Arial" w:hAnsi="Arial" w:cs="Arial"/>
          <w:sz w:val="18"/>
          <w:szCs w:val="18"/>
        </w:rPr>
        <w:t>ne</w:t>
      </w:r>
      <w:r w:rsidRPr="00041EC2">
        <w:rPr>
          <w:rFonts w:ascii="Arial" w:hAnsi="Arial" w:cs="Arial"/>
          <w:sz w:val="18"/>
          <w:szCs w:val="18"/>
        </w:rPr>
        <w:t>určitou s měsíční výpovědní lhůtou</w:t>
      </w:r>
      <w:r w:rsidR="000949DF" w:rsidRPr="00041EC2">
        <w:rPr>
          <w:rFonts w:ascii="Arial" w:hAnsi="Arial" w:cs="Arial"/>
          <w:sz w:val="18"/>
          <w:szCs w:val="18"/>
        </w:rPr>
        <w:t>.</w:t>
      </w:r>
      <w:r w:rsidR="00B277A7" w:rsidRPr="00041EC2">
        <w:rPr>
          <w:rFonts w:ascii="Arial" w:hAnsi="Arial" w:cs="Arial"/>
          <w:sz w:val="18"/>
          <w:szCs w:val="18"/>
        </w:rPr>
        <w:t xml:space="preserve"> </w:t>
      </w:r>
      <w:r w:rsidR="004B3E36">
        <w:rPr>
          <w:rFonts w:ascii="Arial" w:hAnsi="Arial" w:cs="Arial"/>
          <w:sz w:val="18"/>
          <w:szCs w:val="18"/>
        </w:rPr>
        <w:t>Výpověď musí být písemná a musí být doručena druhé smluvní straně.</w:t>
      </w:r>
    </w:p>
    <w:p w14:paraId="6CD10925" w14:textId="77777777" w:rsidR="000702DC" w:rsidRPr="00041EC2" w:rsidRDefault="003450A7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Pro výpočet objemových bonusů je </w:t>
      </w:r>
      <w:r w:rsidR="00DB44D4" w:rsidRPr="00041EC2">
        <w:rPr>
          <w:rFonts w:ascii="Arial" w:hAnsi="Arial" w:cs="Arial"/>
          <w:sz w:val="18"/>
          <w:szCs w:val="18"/>
        </w:rPr>
        <w:t xml:space="preserve">vždy </w:t>
      </w:r>
      <w:r w:rsidRPr="00041EC2">
        <w:rPr>
          <w:rFonts w:ascii="Arial" w:hAnsi="Arial" w:cs="Arial"/>
          <w:sz w:val="18"/>
          <w:szCs w:val="18"/>
        </w:rPr>
        <w:t>počítáno období od</w:t>
      </w:r>
      <w:r w:rsidR="00DB44D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1.</w:t>
      </w:r>
      <w:r w:rsidR="00DB44D4" w:rsidRPr="00041EC2">
        <w:rPr>
          <w:rFonts w:ascii="Arial" w:hAnsi="Arial" w:cs="Arial"/>
          <w:sz w:val="18"/>
          <w:szCs w:val="18"/>
        </w:rPr>
        <w:t xml:space="preserve"> ledna do 31. prosince příslušného roku.</w:t>
      </w:r>
      <w:r w:rsidRPr="00041EC2">
        <w:rPr>
          <w:rFonts w:ascii="Arial" w:hAnsi="Arial" w:cs="Arial"/>
          <w:sz w:val="18"/>
          <w:szCs w:val="18"/>
        </w:rPr>
        <w:t xml:space="preserve"> </w:t>
      </w:r>
      <w:r w:rsidR="000702DC" w:rsidRPr="00041EC2">
        <w:rPr>
          <w:rFonts w:ascii="Arial" w:hAnsi="Arial" w:cs="Arial"/>
          <w:sz w:val="18"/>
          <w:szCs w:val="18"/>
        </w:rPr>
        <w:t xml:space="preserve"> </w:t>
      </w:r>
    </w:p>
    <w:p w14:paraId="2A58B778" w14:textId="77777777" w:rsidR="00620510" w:rsidRPr="00041EC2" w:rsidRDefault="006A089F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Ukončení smlouvy nezbavuje smluvní strany splnit veškeré závazky z ní vyplývající. </w:t>
      </w:r>
    </w:p>
    <w:p w14:paraId="28834725" w14:textId="77777777" w:rsidR="00266092" w:rsidRDefault="00266092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4F4D1408" w14:textId="77777777" w:rsidR="003D0E8E" w:rsidRPr="00041EC2" w:rsidRDefault="00E86D71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041EC2">
        <w:rPr>
          <w:rFonts w:ascii="Arial" w:hAnsi="Arial" w:cs="Arial"/>
          <w:b/>
          <w:color w:val="008080"/>
          <w:sz w:val="18"/>
          <w:szCs w:val="18"/>
        </w:rPr>
        <w:t>3</w:t>
      </w:r>
      <w:r w:rsidR="009F51C6" w:rsidRPr="00041EC2">
        <w:rPr>
          <w:rFonts w:ascii="Arial" w:hAnsi="Arial" w:cs="Arial"/>
          <w:b/>
          <w:color w:val="008080"/>
          <w:sz w:val="18"/>
          <w:szCs w:val="18"/>
        </w:rPr>
        <w:t xml:space="preserve">. </w:t>
      </w:r>
      <w:r w:rsidR="006A089F" w:rsidRPr="00041EC2">
        <w:rPr>
          <w:rFonts w:ascii="Arial" w:hAnsi="Arial" w:cs="Arial"/>
          <w:b/>
          <w:color w:val="008080"/>
          <w:sz w:val="18"/>
          <w:szCs w:val="18"/>
        </w:rPr>
        <w:t>Kupní cena</w:t>
      </w:r>
      <w:r w:rsidR="002C4055" w:rsidRPr="00041EC2">
        <w:rPr>
          <w:rFonts w:ascii="Arial" w:hAnsi="Arial" w:cs="Arial"/>
          <w:b/>
          <w:color w:val="008080"/>
          <w:sz w:val="18"/>
          <w:szCs w:val="18"/>
        </w:rPr>
        <w:t>, povinnosti prodávajícího</w:t>
      </w:r>
    </w:p>
    <w:p w14:paraId="5B065C95" w14:textId="77777777" w:rsidR="002C4055" w:rsidRPr="00041EC2" w:rsidRDefault="00ED4ACF" w:rsidP="0000026B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Dohodnuté kupní ceny zboží jsou ceny podle </w:t>
      </w:r>
      <w:r w:rsidR="00B2247A" w:rsidRPr="00041EC2">
        <w:rPr>
          <w:rFonts w:ascii="Arial" w:hAnsi="Arial" w:cs="Arial"/>
          <w:sz w:val="18"/>
          <w:szCs w:val="18"/>
        </w:rPr>
        <w:t>ceník</w:t>
      </w:r>
      <w:r w:rsidR="00B2247A">
        <w:rPr>
          <w:rFonts w:ascii="Arial" w:hAnsi="Arial" w:cs="Arial"/>
          <w:sz w:val="18"/>
          <w:szCs w:val="18"/>
        </w:rPr>
        <w:t>u</w:t>
      </w:r>
      <w:r w:rsidR="00B2247A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prodávajícího platné</w:t>
      </w:r>
      <w:r w:rsidR="00B2247A">
        <w:rPr>
          <w:rFonts w:ascii="Arial" w:hAnsi="Arial" w:cs="Arial"/>
          <w:sz w:val="18"/>
          <w:szCs w:val="18"/>
        </w:rPr>
        <w:t>ho</w:t>
      </w:r>
      <w:r w:rsidRPr="00041EC2">
        <w:rPr>
          <w:rFonts w:ascii="Arial" w:hAnsi="Arial" w:cs="Arial"/>
          <w:sz w:val="18"/>
          <w:szCs w:val="18"/>
        </w:rPr>
        <w:t xml:space="preserve"> v den uzavření smlouvy. V kupních cenách není zahrnuta cena dopravy do místa určení ani cena nestandardního balení. </w:t>
      </w:r>
      <w:r w:rsidR="006A089F" w:rsidRPr="00041EC2">
        <w:rPr>
          <w:rFonts w:ascii="Arial" w:hAnsi="Arial" w:cs="Arial"/>
          <w:sz w:val="18"/>
          <w:szCs w:val="18"/>
        </w:rPr>
        <w:t xml:space="preserve">Ceny </w:t>
      </w:r>
      <w:r w:rsidR="005D4303" w:rsidRPr="00041EC2">
        <w:rPr>
          <w:rFonts w:ascii="Arial" w:hAnsi="Arial" w:cs="Arial"/>
          <w:sz w:val="18"/>
          <w:szCs w:val="18"/>
        </w:rPr>
        <w:t xml:space="preserve">jsou sjednány </w:t>
      </w:r>
      <w:r w:rsidR="006A089F" w:rsidRPr="00041EC2">
        <w:rPr>
          <w:rFonts w:ascii="Arial" w:hAnsi="Arial" w:cs="Arial"/>
          <w:sz w:val="18"/>
          <w:szCs w:val="18"/>
        </w:rPr>
        <w:t xml:space="preserve">individuálně na základě </w:t>
      </w:r>
      <w:r w:rsidR="00C36D94" w:rsidRPr="00041EC2">
        <w:rPr>
          <w:rFonts w:ascii="Arial" w:hAnsi="Arial" w:cs="Arial"/>
          <w:sz w:val="18"/>
          <w:szCs w:val="18"/>
        </w:rPr>
        <w:t xml:space="preserve">RKS </w:t>
      </w:r>
      <w:r w:rsidR="00934B26" w:rsidRPr="00041EC2">
        <w:rPr>
          <w:rFonts w:ascii="Arial" w:hAnsi="Arial" w:cs="Arial"/>
          <w:sz w:val="18"/>
          <w:szCs w:val="18"/>
        </w:rPr>
        <w:t xml:space="preserve">slevou z cen uvedených v základním ceníku </w:t>
      </w:r>
      <w:r w:rsidR="00C36D94" w:rsidRPr="00041EC2">
        <w:rPr>
          <w:rFonts w:ascii="Arial" w:hAnsi="Arial" w:cs="Arial"/>
          <w:sz w:val="18"/>
          <w:szCs w:val="18"/>
        </w:rPr>
        <w:t>prodávajícího</w:t>
      </w:r>
      <w:r w:rsidR="00934B26" w:rsidRPr="00041EC2">
        <w:rPr>
          <w:rFonts w:ascii="Arial" w:hAnsi="Arial" w:cs="Arial"/>
          <w:sz w:val="18"/>
          <w:szCs w:val="18"/>
        </w:rPr>
        <w:t>.</w:t>
      </w:r>
      <w:r w:rsidR="002C4055" w:rsidRPr="00041EC2">
        <w:rPr>
          <w:rFonts w:ascii="Arial" w:hAnsi="Arial" w:cs="Arial"/>
          <w:sz w:val="18"/>
          <w:szCs w:val="18"/>
        </w:rPr>
        <w:t xml:space="preserve"> Nákupní sleva je součtem všech slev, které si prodávající</w:t>
      </w:r>
      <w:r w:rsidR="004B3E36">
        <w:rPr>
          <w:rFonts w:ascii="Arial" w:hAnsi="Arial" w:cs="Arial"/>
          <w:sz w:val="18"/>
          <w:szCs w:val="18"/>
        </w:rPr>
        <w:t xml:space="preserve"> písemně</w:t>
      </w:r>
      <w:r w:rsidR="002C4055" w:rsidRPr="00041EC2">
        <w:rPr>
          <w:rFonts w:ascii="Arial" w:hAnsi="Arial" w:cs="Arial"/>
          <w:sz w:val="18"/>
          <w:szCs w:val="18"/>
        </w:rPr>
        <w:t xml:space="preserve"> sjednal s kupujícím.</w:t>
      </w:r>
      <w:r w:rsidR="0000026B" w:rsidRPr="00041EC2">
        <w:rPr>
          <w:rFonts w:ascii="Arial" w:hAnsi="Arial" w:cs="Arial"/>
          <w:sz w:val="18"/>
          <w:szCs w:val="18"/>
        </w:rPr>
        <w:t xml:space="preserve"> </w:t>
      </w:r>
      <w:r w:rsidR="002C4055" w:rsidRPr="00041EC2">
        <w:rPr>
          <w:rFonts w:ascii="Arial" w:hAnsi="Arial" w:cs="Arial"/>
          <w:sz w:val="18"/>
          <w:szCs w:val="18"/>
        </w:rPr>
        <w:t>Prodávající má povinnost:</w:t>
      </w:r>
    </w:p>
    <w:p w14:paraId="1E1AACA1" w14:textId="77777777" w:rsidR="002C4055" w:rsidRPr="00041EC2" w:rsidRDefault="002C4055" w:rsidP="002C4055">
      <w:pPr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- vyřizovat kupujícímu včas jeho objednávky</w:t>
      </w:r>
    </w:p>
    <w:p w14:paraId="005D5091" w14:textId="77777777" w:rsidR="002C4055" w:rsidRPr="00041EC2" w:rsidRDefault="002C4055" w:rsidP="002C4055">
      <w:pPr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- informovat kupujícího o změnách v sortimentu a cenách zboží</w:t>
      </w:r>
    </w:p>
    <w:p w14:paraId="16E8875F" w14:textId="77777777" w:rsidR="00432ECF" w:rsidRPr="00041EC2" w:rsidRDefault="00432ECF" w:rsidP="002C4055">
      <w:pPr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- podporovat prodej kupujícího třetím osobám</w:t>
      </w:r>
    </w:p>
    <w:p w14:paraId="719DFFEE" w14:textId="77777777" w:rsidR="00041EC2" w:rsidRPr="000E6018" w:rsidRDefault="00041EC2" w:rsidP="006414FA">
      <w:pPr>
        <w:jc w:val="both"/>
        <w:rPr>
          <w:rFonts w:ascii="Arial" w:hAnsi="Arial" w:cs="Arial"/>
          <w:b/>
          <w:sz w:val="16"/>
          <w:szCs w:val="16"/>
        </w:rPr>
      </w:pPr>
    </w:p>
    <w:p w14:paraId="5570536A" w14:textId="77777777" w:rsidR="003D0E8E" w:rsidRPr="00041EC2" w:rsidRDefault="00E86D71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041EC2">
        <w:rPr>
          <w:rFonts w:ascii="Arial" w:hAnsi="Arial" w:cs="Arial"/>
          <w:b/>
          <w:color w:val="008080"/>
          <w:sz w:val="18"/>
          <w:szCs w:val="18"/>
        </w:rPr>
        <w:t>4</w:t>
      </w:r>
      <w:r w:rsidR="009F51C6" w:rsidRPr="00041EC2">
        <w:rPr>
          <w:rFonts w:ascii="Arial" w:hAnsi="Arial" w:cs="Arial"/>
          <w:b/>
          <w:color w:val="008080"/>
          <w:sz w:val="18"/>
          <w:szCs w:val="18"/>
        </w:rPr>
        <w:t xml:space="preserve">. </w:t>
      </w:r>
      <w:r w:rsidR="006A089F" w:rsidRPr="00041EC2">
        <w:rPr>
          <w:rFonts w:ascii="Arial" w:hAnsi="Arial" w:cs="Arial"/>
          <w:b/>
          <w:color w:val="008080"/>
          <w:sz w:val="18"/>
          <w:szCs w:val="18"/>
        </w:rPr>
        <w:t>Platební podmínky</w:t>
      </w:r>
      <w:r w:rsidR="002C4055" w:rsidRPr="00041EC2">
        <w:rPr>
          <w:rFonts w:ascii="Arial" w:hAnsi="Arial" w:cs="Arial"/>
          <w:b/>
          <w:color w:val="008080"/>
          <w:sz w:val="18"/>
          <w:szCs w:val="18"/>
        </w:rPr>
        <w:t>, povinnosti kupujícího</w:t>
      </w:r>
    </w:p>
    <w:p w14:paraId="513CE299" w14:textId="77777777" w:rsidR="00BB6CA8" w:rsidRPr="00041EC2" w:rsidRDefault="006A089F" w:rsidP="00BB6CA8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Kupující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je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povinen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zaplatit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prodávajícímu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2B1084" w:rsidRPr="00041EC2">
        <w:rPr>
          <w:rFonts w:ascii="Arial" w:hAnsi="Arial" w:cs="Arial"/>
          <w:sz w:val="18"/>
          <w:szCs w:val="18"/>
        </w:rPr>
        <w:t xml:space="preserve">odpovídající </w:t>
      </w:r>
      <w:r w:rsidRPr="00041EC2">
        <w:rPr>
          <w:rFonts w:ascii="Arial" w:hAnsi="Arial" w:cs="Arial"/>
          <w:sz w:val="18"/>
          <w:szCs w:val="18"/>
        </w:rPr>
        <w:t>kupní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cenu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podle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čl.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9F51C6" w:rsidRPr="00041EC2">
        <w:rPr>
          <w:rFonts w:ascii="Arial" w:hAnsi="Arial" w:cs="Arial"/>
          <w:sz w:val="18"/>
          <w:szCs w:val="18"/>
        </w:rPr>
        <w:t>3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této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smlouvy za jednotlivé dodávky nejpozději v den splatnosti uvedený na faktuře.</w:t>
      </w:r>
      <w:r w:rsidR="00E3085E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Lhůta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splatnosti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faktury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je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D643E8">
        <w:rPr>
          <w:rFonts w:ascii="Arial" w:hAnsi="Arial" w:cs="Arial"/>
          <w:sz w:val="18"/>
          <w:szCs w:val="18"/>
        </w:rPr>
        <w:t xml:space="preserve">sjednána v RKS a je </w:t>
      </w:r>
      <w:r w:rsidRPr="00041EC2">
        <w:rPr>
          <w:rFonts w:ascii="Arial" w:hAnsi="Arial" w:cs="Arial"/>
          <w:sz w:val="18"/>
          <w:szCs w:val="18"/>
        </w:rPr>
        <w:t>stanovena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9A1DE2" w:rsidRPr="00041EC2">
        <w:rPr>
          <w:rFonts w:ascii="Arial" w:hAnsi="Arial" w:cs="Arial"/>
          <w:sz w:val="18"/>
          <w:szCs w:val="18"/>
        </w:rPr>
        <w:t xml:space="preserve">počtem dnů </w:t>
      </w:r>
      <w:r w:rsidRPr="00041EC2">
        <w:rPr>
          <w:rFonts w:ascii="Arial" w:hAnsi="Arial" w:cs="Arial"/>
          <w:sz w:val="18"/>
          <w:szCs w:val="18"/>
        </w:rPr>
        <w:t>od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data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B2247A">
        <w:rPr>
          <w:rFonts w:ascii="Arial" w:hAnsi="Arial" w:cs="Arial"/>
          <w:sz w:val="18"/>
          <w:szCs w:val="18"/>
        </w:rPr>
        <w:t>doručení</w:t>
      </w:r>
      <w:r w:rsidR="00B2247A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faktury.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Kupní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cena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považuje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uhrazenou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okamžikem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zaplacení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hotovosti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nebo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okamžikem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připsání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částky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účet prodávajícího.</w:t>
      </w:r>
      <w:r w:rsidR="00E3085E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 případ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prodlení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placením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faktury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18203D">
        <w:rPr>
          <w:rFonts w:ascii="Arial" w:hAnsi="Arial" w:cs="Arial"/>
          <w:sz w:val="18"/>
          <w:szCs w:val="18"/>
        </w:rPr>
        <w:t xml:space="preserve">delším než 30 dnů </w:t>
      </w:r>
      <w:r w:rsidR="00185ABF" w:rsidRPr="00041EC2">
        <w:rPr>
          <w:rFonts w:ascii="Arial" w:hAnsi="Arial" w:cs="Arial"/>
          <w:sz w:val="18"/>
          <w:szCs w:val="18"/>
        </w:rPr>
        <w:t xml:space="preserve">si </w:t>
      </w:r>
      <w:r w:rsidRPr="00041EC2">
        <w:rPr>
          <w:rFonts w:ascii="Arial" w:hAnsi="Arial" w:cs="Arial"/>
          <w:sz w:val="18"/>
          <w:szCs w:val="18"/>
        </w:rPr>
        <w:t>sjednávají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účastníci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smluvní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úrok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 prodlení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</w:t>
      </w:r>
      <w:r w:rsidR="002C4055" w:rsidRPr="00041EC2">
        <w:rPr>
          <w:rFonts w:ascii="Arial" w:hAnsi="Arial" w:cs="Arial"/>
          <w:sz w:val="18"/>
          <w:szCs w:val="18"/>
        </w:rPr>
        <w:t> přiměřené a obvyklé výši</w:t>
      </w:r>
      <w:r w:rsidR="00185ABF" w:rsidRPr="00041EC2">
        <w:rPr>
          <w:rFonts w:ascii="Arial" w:hAnsi="Arial" w:cs="Arial"/>
          <w:sz w:val="18"/>
          <w:szCs w:val="18"/>
        </w:rPr>
        <w:t xml:space="preserve">, a to </w:t>
      </w:r>
      <w:proofErr w:type="gramStart"/>
      <w:r w:rsidR="00185ABF" w:rsidRPr="00041EC2">
        <w:rPr>
          <w:rFonts w:ascii="Arial" w:hAnsi="Arial" w:cs="Arial"/>
          <w:sz w:val="18"/>
          <w:szCs w:val="18"/>
        </w:rPr>
        <w:t>0,05%</w:t>
      </w:r>
      <w:proofErr w:type="gramEnd"/>
      <w:r w:rsidR="00185ABF" w:rsidRPr="00041EC2">
        <w:rPr>
          <w:rFonts w:ascii="Arial" w:hAnsi="Arial" w:cs="Arial"/>
          <w:sz w:val="18"/>
          <w:szCs w:val="18"/>
        </w:rPr>
        <w:t xml:space="preserve"> z dlužné částky </w:t>
      </w:r>
      <w:r w:rsidRPr="00041EC2">
        <w:rPr>
          <w:rFonts w:ascii="Arial" w:hAnsi="Arial" w:cs="Arial"/>
          <w:sz w:val="18"/>
          <w:szCs w:val="18"/>
        </w:rPr>
        <w:t>za každý den prodlení.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Kupující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souhlasí,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že bude-li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 prodlení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 placením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faktury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již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uskutečněnou dodávku, má prodávající právo pozastavit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všechny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další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dodávky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sjednané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základě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této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smlouvy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event.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pouze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objednané.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Další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zboží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může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být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kupujícímu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dodáno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pouze na základě platby v</w:t>
      </w:r>
      <w:r w:rsidR="00D643E8">
        <w:rPr>
          <w:rFonts w:ascii="Arial" w:hAnsi="Arial" w:cs="Arial"/>
          <w:sz w:val="18"/>
          <w:szCs w:val="18"/>
        </w:rPr>
        <w:t> </w:t>
      </w:r>
      <w:r w:rsidRPr="00041EC2">
        <w:rPr>
          <w:rFonts w:ascii="Arial" w:hAnsi="Arial" w:cs="Arial"/>
          <w:sz w:val="18"/>
          <w:szCs w:val="18"/>
        </w:rPr>
        <w:t>hotovosti</w:t>
      </w:r>
      <w:r w:rsidR="00D643E8">
        <w:rPr>
          <w:rFonts w:ascii="Arial" w:hAnsi="Arial" w:cs="Arial"/>
          <w:sz w:val="18"/>
          <w:szCs w:val="18"/>
        </w:rPr>
        <w:t xml:space="preserve"> (dobírkou)</w:t>
      </w:r>
      <w:r w:rsidRPr="00041EC2">
        <w:rPr>
          <w:rFonts w:ascii="Arial" w:hAnsi="Arial" w:cs="Arial"/>
          <w:sz w:val="18"/>
          <w:szCs w:val="18"/>
        </w:rPr>
        <w:t>.</w:t>
      </w:r>
      <w:r w:rsidR="00E3085E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Tím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není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dotčeno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právo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úhradu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nákladů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řízení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před soudem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rozsahu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přiznaném soudním rozhodnutím.</w:t>
      </w:r>
      <w:r w:rsidR="00E3085E">
        <w:rPr>
          <w:rFonts w:ascii="Arial" w:hAnsi="Arial" w:cs="Arial"/>
          <w:sz w:val="18"/>
          <w:szCs w:val="18"/>
        </w:rPr>
        <w:t xml:space="preserve"> </w:t>
      </w:r>
      <w:r w:rsidR="00BB6CA8" w:rsidRPr="00041EC2">
        <w:rPr>
          <w:rFonts w:ascii="Arial" w:hAnsi="Arial" w:cs="Arial"/>
          <w:sz w:val="18"/>
          <w:szCs w:val="18"/>
        </w:rPr>
        <w:t>Kupující má zejména povinnost:</w:t>
      </w:r>
    </w:p>
    <w:p w14:paraId="27CDE04D" w14:textId="77777777" w:rsidR="00BB6CA8" w:rsidRPr="00041EC2" w:rsidRDefault="00BB6CA8" w:rsidP="00BB6CA8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- prodávat řádně zboží prodávajícího </w:t>
      </w:r>
    </w:p>
    <w:p w14:paraId="20229FD9" w14:textId="77777777" w:rsidR="00BB6CA8" w:rsidRPr="00041EC2" w:rsidRDefault="00BB6CA8" w:rsidP="00BB6CA8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- informovat své zákazníky o veškerých vlastnostech a způsobu použití zboží</w:t>
      </w:r>
    </w:p>
    <w:p w14:paraId="6B5B124F" w14:textId="77777777" w:rsidR="00BB6CA8" w:rsidRPr="00041EC2" w:rsidRDefault="00BB6CA8" w:rsidP="00BB6CA8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- objednávat včas zboží u prodávajícího </w:t>
      </w:r>
    </w:p>
    <w:p w14:paraId="1FDA4FAC" w14:textId="77777777" w:rsidR="00BB6CA8" w:rsidRPr="00041EC2" w:rsidRDefault="00BB6CA8" w:rsidP="00BB6CA8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- podílet se na propagaci značky prodávajícího </w:t>
      </w:r>
    </w:p>
    <w:p w14:paraId="152F2D6A" w14:textId="77777777" w:rsidR="00BB6CA8" w:rsidRPr="00041EC2" w:rsidRDefault="00BB6CA8" w:rsidP="00BB6CA8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- zpětně informovat prodávajícího o prodejnosti jeho zboží, stavu na trhu a připomínkách zákazníků k materiálům </w:t>
      </w:r>
      <w:proofErr w:type="gramStart"/>
      <w:r w:rsidRPr="00041EC2">
        <w:rPr>
          <w:rFonts w:ascii="Arial" w:hAnsi="Arial" w:cs="Arial"/>
          <w:sz w:val="18"/>
          <w:szCs w:val="18"/>
        </w:rPr>
        <w:t>prodávaných kupujícím</w:t>
      </w:r>
      <w:proofErr w:type="gramEnd"/>
    </w:p>
    <w:p w14:paraId="4DEDEA43" w14:textId="77777777" w:rsidR="000E6018" w:rsidRDefault="000E6018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3B40F35E" w14:textId="77777777" w:rsidR="003D0E8E" w:rsidRPr="007004C7" w:rsidRDefault="00E86D71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t xml:space="preserve">5. </w:t>
      </w:r>
      <w:r w:rsidR="003E23F4" w:rsidRPr="007004C7">
        <w:rPr>
          <w:rFonts w:ascii="Arial" w:hAnsi="Arial" w:cs="Arial"/>
          <w:b/>
          <w:color w:val="008080"/>
          <w:sz w:val="18"/>
          <w:szCs w:val="18"/>
        </w:rPr>
        <w:t>K</w:t>
      </w:r>
      <w:r w:rsidR="00202163" w:rsidRPr="007004C7">
        <w:rPr>
          <w:rFonts w:ascii="Arial" w:hAnsi="Arial" w:cs="Arial"/>
          <w:b/>
          <w:color w:val="008080"/>
          <w:sz w:val="18"/>
          <w:szCs w:val="18"/>
        </w:rPr>
        <w:t>redit</w:t>
      </w:r>
      <w:r w:rsidR="00E9636F">
        <w:rPr>
          <w:rFonts w:ascii="Arial" w:hAnsi="Arial" w:cs="Arial"/>
          <w:b/>
          <w:color w:val="008080"/>
          <w:sz w:val="18"/>
          <w:szCs w:val="18"/>
        </w:rPr>
        <w:t>ní limit</w:t>
      </w:r>
    </w:p>
    <w:p w14:paraId="45C52D9F" w14:textId="77777777" w:rsidR="006A089F" w:rsidRPr="00041EC2" w:rsidRDefault="003044BC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Prodávající </w:t>
      </w:r>
      <w:r w:rsidR="00DD3061" w:rsidRPr="00041EC2">
        <w:rPr>
          <w:rFonts w:ascii="Arial" w:hAnsi="Arial" w:cs="Arial"/>
          <w:sz w:val="18"/>
          <w:szCs w:val="18"/>
        </w:rPr>
        <w:t xml:space="preserve">si vyhrazuje stanovit </w:t>
      </w:r>
      <w:r w:rsidR="00C12DD2" w:rsidRPr="00041EC2">
        <w:rPr>
          <w:rFonts w:ascii="Arial" w:hAnsi="Arial" w:cs="Arial"/>
          <w:sz w:val="18"/>
          <w:szCs w:val="18"/>
        </w:rPr>
        <w:t xml:space="preserve">tzv. </w:t>
      </w:r>
      <w:r w:rsidR="00115D96">
        <w:rPr>
          <w:rFonts w:ascii="Arial" w:hAnsi="Arial" w:cs="Arial"/>
          <w:sz w:val="18"/>
          <w:szCs w:val="18"/>
        </w:rPr>
        <w:t>kreditní</w:t>
      </w:r>
      <w:r w:rsidR="00C12DD2" w:rsidRPr="00041EC2">
        <w:rPr>
          <w:rFonts w:ascii="Arial" w:hAnsi="Arial" w:cs="Arial"/>
          <w:sz w:val="18"/>
          <w:szCs w:val="18"/>
        </w:rPr>
        <w:t xml:space="preserve"> limit, který může činit </w:t>
      </w:r>
      <w:r w:rsidR="003C15B5" w:rsidRPr="00041EC2">
        <w:rPr>
          <w:rFonts w:ascii="Arial" w:hAnsi="Arial" w:cs="Arial"/>
          <w:b/>
          <w:sz w:val="18"/>
          <w:szCs w:val="18"/>
        </w:rPr>
        <w:t>max.</w:t>
      </w:r>
      <w:r w:rsidR="00C12DD2" w:rsidRPr="00041EC2">
        <w:rPr>
          <w:rFonts w:ascii="Arial" w:hAnsi="Arial" w:cs="Arial"/>
          <w:b/>
          <w:sz w:val="18"/>
          <w:szCs w:val="18"/>
        </w:rPr>
        <w:t xml:space="preserve"> </w:t>
      </w:r>
      <w:r w:rsidR="006F3177" w:rsidRPr="00041EC2">
        <w:rPr>
          <w:rFonts w:ascii="Arial" w:hAnsi="Arial" w:cs="Arial"/>
          <w:b/>
          <w:sz w:val="18"/>
          <w:szCs w:val="18"/>
        </w:rPr>
        <w:t>1/5</w:t>
      </w:r>
      <w:r w:rsidR="00F65C03" w:rsidRPr="00041EC2">
        <w:rPr>
          <w:rFonts w:ascii="Arial" w:hAnsi="Arial" w:cs="Arial"/>
          <w:b/>
          <w:sz w:val="18"/>
          <w:szCs w:val="18"/>
        </w:rPr>
        <w:t xml:space="preserve"> sjednaného ročního</w:t>
      </w:r>
      <w:r w:rsidR="00F65C03" w:rsidRPr="00041EC2">
        <w:rPr>
          <w:rFonts w:ascii="Arial" w:hAnsi="Arial" w:cs="Arial"/>
          <w:sz w:val="18"/>
          <w:szCs w:val="18"/>
        </w:rPr>
        <w:t xml:space="preserve"> </w:t>
      </w:r>
      <w:r w:rsidR="00F65C03" w:rsidRPr="00041EC2">
        <w:rPr>
          <w:rFonts w:ascii="Arial" w:hAnsi="Arial" w:cs="Arial"/>
          <w:b/>
          <w:sz w:val="18"/>
          <w:szCs w:val="18"/>
        </w:rPr>
        <w:t>objemu</w:t>
      </w:r>
      <w:r w:rsidR="003450A7" w:rsidRPr="00041EC2">
        <w:rPr>
          <w:rFonts w:ascii="Arial" w:hAnsi="Arial" w:cs="Arial"/>
          <w:b/>
          <w:sz w:val="18"/>
          <w:szCs w:val="18"/>
        </w:rPr>
        <w:t xml:space="preserve"> </w:t>
      </w:r>
      <w:r w:rsidR="00B549E3" w:rsidRPr="00041EC2">
        <w:rPr>
          <w:rFonts w:ascii="Arial" w:hAnsi="Arial" w:cs="Arial"/>
          <w:b/>
          <w:sz w:val="18"/>
          <w:szCs w:val="18"/>
        </w:rPr>
        <w:t xml:space="preserve">(suma všech </w:t>
      </w:r>
      <w:r w:rsidR="00203528">
        <w:rPr>
          <w:rFonts w:ascii="Arial" w:hAnsi="Arial" w:cs="Arial"/>
          <w:b/>
          <w:sz w:val="18"/>
          <w:szCs w:val="18"/>
        </w:rPr>
        <w:t>vydaných faktur</w:t>
      </w:r>
      <w:r w:rsidR="00B549E3" w:rsidRPr="00041EC2">
        <w:rPr>
          <w:rFonts w:ascii="Arial" w:hAnsi="Arial" w:cs="Arial"/>
          <w:sz w:val="18"/>
          <w:szCs w:val="18"/>
        </w:rPr>
        <w:t xml:space="preserve">) </w:t>
      </w:r>
      <w:r w:rsidR="003450A7" w:rsidRPr="00041EC2">
        <w:rPr>
          <w:rFonts w:ascii="Arial" w:hAnsi="Arial" w:cs="Arial"/>
          <w:sz w:val="18"/>
          <w:szCs w:val="18"/>
        </w:rPr>
        <w:t>– individuálně s ohledem n</w:t>
      </w:r>
      <w:r w:rsidR="00BE419B" w:rsidRPr="00041EC2">
        <w:rPr>
          <w:rFonts w:ascii="Arial" w:hAnsi="Arial" w:cs="Arial"/>
          <w:sz w:val="18"/>
          <w:szCs w:val="18"/>
        </w:rPr>
        <w:t>a předchozí obchodní spolupráci.</w:t>
      </w:r>
      <w:r w:rsidR="0000026B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Pokud závazky kupujícího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vůči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prodávajícímu</w:t>
      </w:r>
      <w:r w:rsidR="003D0E8E" w:rsidRPr="00041EC2">
        <w:rPr>
          <w:rFonts w:ascii="Arial" w:hAnsi="Arial" w:cs="Arial"/>
          <w:sz w:val="18"/>
          <w:szCs w:val="18"/>
        </w:rPr>
        <w:t xml:space="preserve"> přesáhnou výše uvedený závazkový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3D0E8E" w:rsidRPr="00041EC2">
        <w:rPr>
          <w:rFonts w:ascii="Arial" w:hAnsi="Arial" w:cs="Arial"/>
          <w:sz w:val="18"/>
          <w:szCs w:val="18"/>
        </w:rPr>
        <w:t xml:space="preserve">limit, není </w:t>
      </w:r>
      <w:r w:rsidR="006A089F" w:rsidRPr="00041EC2">
        <w:rPr>
          <w:rFonts w:ascii="Arial" w:hAnsi="Arial" w:cs="Arial"/>
          <w:sz w:val="18"/>
          <w:szCs w:val="18"/>
        </w:rPr>
        <w:t>prodávající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povinen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realizovat jakékoliv další dodávky zboží.</w:t>
      </w:r>
    </w:p>
    <w:p w14:paraId="387409C0" w14:textId="77777777" w:rsidR="004B0E57" w:rsidRDefault="004B0E57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56A6CE2F" w14:textId="77777777" w:rsidR="00F156FC" w:rsidRDefault="00F156FC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5840CD32" w14:textId="77777777" w:rsidR="00F156FC" w:rsidRDefault="00F156FC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490CD520" w14:textId="77777777" w:rsidR="00F156FC" w:rsidRDefault="00F156FC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0C58FDED" w14:textId="77777777" w:rsidR="00F156FC" w:rsidRDefault="00F156FC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4D1223A5" w14:textId="77777777" w:rsidR="003F3534" w:rsidRPr="007004C7" w:rsidRDefault="00E86D71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lastRenderedPageBreak/>
        <w:t xml:space="preserve">6. </w:t>
      </w:r>
      <w:r w:rsidR="003F3534" w:rsidRPr="007004C7">
        <w:rPr>
          <w:rFonts w:ascii="Arial" w:hAnsi="Arial" w:cs="Arial"/>
          <w:b/>
          <w:color w:val="008080"/>
          <w:sz w:val="18"/>
          <w:szCs w:val="18"/>
        </w:rPr>
        <w:t>Bonus</w:t>
      </w:r>
      <w:r w:rsidR="00432ECF" w:rsidRPr="007004C7">
        <w:rPr>
          <w:rFonts w:ascii="Arial" w:hAnsi="Arial" w:cs="Arial"/>
          <w:b/>
          <w:color w:val="008080"/>
          <w:sz w:val="18"/>
          <w:szCs w:val="18"/>
        </w:rPr>
        <w:t>y</w:t>
      </w:r>
    </w:p>
    <w:p w14:paraId="4BEE53C5" w14:textId="77777777" w:rsidR="00115D96" w:rsidRDefault="0000026B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b/>
          <w:sz w:val="18"/>
          <w:szCs w:val="18"/>
        </w:rPr>
        <w:t xml:space="preserve">Objemovým </w:t>
      </w:r>
      <w:r w:rsidR="003F3534" w:rsidRPr="00041EC2">
        <w:rPr>
          <w:rFonts w:ascii="Arial" w:hAnsi="Arial" w:cs="Arial"/>
          <w:b/>
          <w:sz w:val="18"/>
          <w:szCs w:val="18"/>
        </w:rPr>
        <w:t>Bonusem</w:t>
      </w:r>
      <w:r w:rsidR="003F3534" w:rsidRPr="00041EC2">
        <w:rPr>
          <w:rFonts w:ascii="Arial" w:hAnsi="Arial" w:cs="Arial"/>
          <w:sz w:val="18"/>
          <w:szCs w:val="18"/>
        </w:rPr>
        <w:t xml:space="preserve"> se rozumí odměna kupujícího ve finančním nebo naturálním plnění za splnění předem sjednaných podmínek – odběrového množství ve finančním vyjádření v Kč bez DPH a po slevách kupujícího uveden</w:t>
      </w:r>
      <w:r w:rsidR="00531439">
        <w:rPr>
          <w:rFonts w:ascii="Arial" w:hAnsi="Arial" w:cs="Arial"/>
          <w:sz w:val="18"/>
          <w:szCs w:val="18"/>
        </w:rPr>
        <w:t>ých</w:t>
      </w:r>
      <w:r w:rsidR="003F3534" w:rsidRPr="00041EC2">
        <w:rPr>
          <w:rFonts w:ascii="Arial" w:hAnsi="Arial" w:cs="Arial"/>
          <w:sz w:val="18"/>
          <w:szCs w:val="18"/>
        </w:rPr>
        <w:t xml:space="preserve"> v</w:t>
      </w:r>
      <w:r w:rsidR="00531439">
        <w:rPr>
          <w:rFonts w:ascii="Arial" w:hAnsi="Arial" w:cs="Arial"/>
          <w:sz w:val="18"/>
          <w:szCs w:val="18"/>
        </w:rPr>
        <w:t> Rámcové kupní smlouvě (</w:t>
      </w:r>
      <w:r w:rsidR="003F3534" w:rsidRPr="00041EC2">
        <w:rPr>
          <w:rFonts w:ascii="Arial" w:hAnsi="Arial" w:cs="Arial"/>
          <w:sz w:val="18"/>
          <w:szCs w:val="18"/>
        </w:rPr>
        <w:t>RKS</w:t>
      </w:r>
      <w:r w:rsidR="00531439">
        <w:rPr>
          <w:rFonts w:ascii="Arial" w:hAnsi="Arial" w:cs="Arial"/>
          <w:sz w:val="18"/>
          <w:szCs w:val="18"/>
        </w:rPr>
        <w:t>)</w:t>
      </w:r>
      <w:r w:rsidR="003F3534" w:rsidRPr="00041EC2">
        <w:rPr>
          <w:rFonts w:ascii="Arial" w:hAnsi="Arial" w:cs="Arial"/>
          <w:sz w:val="18"/>
          <w:szCs w:val="18"/>
        </w:rPr>
        <w:t>.</w:t>
      </w:r>
      <w:r w:rsidR="00D43B50" w:rsidRPr="00041EC2">
        <w:rPr>
          <w:rFonts w:ascii="Arial" w:hAnsi="Arial" w:cs="Arial"/>
          <w:sz w:val="18"/>
          <w:szCs w:val="18"/>
        </w:rPr>
        <w:t xml:space="preserve"> </w:t>
      </w:r>
      <w:r w:rsidR="009F05B0" w:rsidRPr="00041EC2">
        <w:rPr>
          <w:rFonts w:ascii="Arial" w:hAnsi="Arial" w:cs="Arial"/>
          <w:sz w:val="18"/>
          <w:szCs w:val="18"/>
        </w:rPr>
        <w:t xml:space="preserve">Do celkové hodnoty odběru se </w:t>
      </w:r>
      <w:r w:rsidR="0036044E" w:rsidRPr="00041EC2">
        <w:rPr>
          <w:rFonts w:ascii="Arial" w:hAnsi="Arial" w:cs="Arial"/>
          <w:sz w:val="18"/>
          <w:szCs w:val="18"/>
        </w:rPr>
        <w:t>pro výpočet bonusu nezapočítávají faktury</w:t>
      </w:r>
      <w:r w:rsidR="00B03658">
        <w:rPr>
          <w:rFonts w:ascii="Arial" w:hAnsi="Arial" w:cs="Arial"/>
          <w:sz w:val="18"/>
          <w:szCs w:val="18"/>
        </w:rPr>
        <w:t xml:space="preserve"> týkající se úhrady služeb nebo </w:t>
      </w:r>
      <w:r w:rsidR="0036044E" w:rsidRPr="00041EC2">
        <w:rPr>
          <w:rFonts w:ascii="Arial" w:hAnsi="Arial" w:cs="Arial"/>
          <w:sz w:val="18"/>
          <w:szCs w:val="18"/>
        </w:rPr>
        <w:t>zařízení</w:t>
      </w:r>
      <w:r w:rsidR="00DA7769">
        <w:rPr>
          <w:rFonts w:ascii="Arial" w:hAnsi="Arial" w:cs="Arial"/>
          <w:sz w:val="18"/>
          <w:szCs w:val="18"/>
        </w:rPr>
        <w:t xml:space="preserve"> </w:t>
      </w:r>
      <w:r w:rsidR="0036044E" w:rsidRPr="00041EC2">
        <w:rPr>
          <w:rFonts w:ascii="Arial" w:hAnsi="Arial" w:cs="Arial"/>
          <w:sz w:val="18"/>
          <w:szCs w:val="18"/>
        </w:rPr>
        <w:t>tónovací stroje, PC</w:t>
      </w:r>
      <w:r w:rsidR="00B02F11">
        <w:rPr>
          <w:rFonts w:ascii="Arial" w:hAnsi="Arial" w:cs="Arial"/>
          <w:sz w:val="18"/>
          <w:szCs w:val="18"/>
        </w:rPr>
        <w:t>, dopravného</w:t>
      </w:r>
      <w:r w:rsidR="00531439">
        <w:rPr>
          <w:rFonts w:ascii="Arial" w:hAnsi="Arial" w:cs="Arial"/>
          <w:sz w:val="18"/>
          <w:szCs w:val="18"/>
        </w:rPr>
        <w:t>,</w:t>
      </w:r>
      <w:r w:rsidR="00B02F11">
        <w:rPr>
          <w:rFonts w:ascii="Arial" w:hAnsi="Arial" w:cs="Arial"/>
          <w:sz w:val="18"/>
          <w:szCs w:val="18"/>
        </w:rPr>
        <w:t xml:space="preserve"> palet, příslušenství ETICS</w:t>
      </w:r>
      <w:r w:rsidR="0036044E" w:rsidRPr="00041EC2">
        <w:rPr>
          <w:rFonts w:ascii="Arial" w:hAnsi="Arial" w:cs="Arial"/>
          <w:sz w:val="18"/>
          <w:szCs w:val="18"/>
        </w:rPr>
        <w:t xml:space="preserve"> </w:t>
      </w:r>
      <w:r w:rsidR="00531439">
        <w:rPr>
          <w:rFonts w:ascii="Arial" w:hAnsi="Arial" w:cs="Arial"/>
          <w:sz w:val="18"/>
          <w:szCs w:val="18"/>
        </w:rPr>
        <w:t>jako jsou</w:t>
      </w:r>
      <w:r w:rsidR="000416E2">
        <w:rPr>
          <w:rFonts w:ascii="Arial" w:hAnsi="Arial" w:cs="Arial"/>
          <w:sz w:val="18"/>
          <w:szCs w:val="18"/>
        </w:rPr>
        <w:t xml:space="preserve"> </w:t>
      </w:r>
      <w:r w:rsidR="000921C0">
        <w:rPr>
          <w:rFonts w:ascii="Arial" w:hAnsi="Arial" w:cs="Arial"/>
          <w:sz w:val="18"/>
          <w:szCs w:val="18"/>
        </w:rPr>
        <w:t>izolanty</w:t>
      </w:r>
      <w:r w:rsidR="000416E2">
        <w:rPr>
          <w:rFonts w:ascii="Arial" w:hAnsi="Arial" w:cs="Arial"/>
          <w:sz w:val="18"/>
          <w:szCs w:val="18"/>
        </w:rPr>
        <w:t xml:space="preserve"> (EPS a MW)</w:t>
      </w:r>
      <w:r w:rsidR="000921C0">
        <w:rPr>
          <w:rFonts w:ascii="Arial" w:hAnsi="Arial" w:cs="Arial"/>
          <w:sz w:val="18"/>
          <w:szCs w:val="18"/>
        </w:rPr>
        <w:t xml:space="preserve">, </w:t>
      </w:r>
      <w:r w:rsidR="000416E2">
        <w:rPr>
          <w:rFonts w:ascii="Arial" w:hAnsi="Arial" w:cs="Arial"/>
          <w:sz w:val="18"/>
          <w:szCs w:val="18"/>
        </w:rPr>
        <w:t xml:space="preserve">lepící a stěrkový tmel, hmoždinky, </w:t>
      </w:r>
      <w:r w:rsidR="000921C0">
        <w:rPr>
          <w:rFonts w:ascii="Arial" w:hAnsi="Arial" w:cs="Arial"/>
          <w:sz w:val="18"/>
          <w:szCs w:val="18"/>
        </w:rPr>
        <w:t>armovací tkanina</w:t>
      </w:r>
      <w:r w:rsidR="0036044E" w:rsidRPr="00041EC2">
        <w:rPr>
          <w:rFonts w:ascii="Arial" w:hAnsi="Arial" w:cs="Arial"/>
          <w:sz w:val="18"/>
          <w:szCs w:val="18"/>
        </w:rPr>
        <w:t>.</w:t>
      </w:r>
    </w:p>
    <w:p w14:paraId="11109CD0" w14:textId="77777777" w:rsidR="00531439" w:rsidRPr="00041EC2" w:rsidRDefault="00531439" w:rsidP="006414FA">
      <w:pPr>
        <w:jc w:val="both"/>
        <w:rPr>
          <w:rFonts w:ascii="Arial" w:hAnsi="Arial" w:cs="Arial"/>
          <w:sz w:val="18"/>
          <w:szCs w:val="18"/>
        </w:rPr>
      </w:pPr>
    </w:p>
    <w:p w14:paraId="455C8EC9" w14:textId="77777777" w:rsidR="004B0E57" w:rsidRDefault="00B035D4" w:rsidP="00531439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b/>
          <w:sz w:val="18"/>
          <w:szCs w:val="18"/>
        </w:rPr>
        <w:t>Reklamním Bonusem</w:t>
      </w:r>
      <w:r w:rsidRPr="00041EC2">
        <w:rPr>
          <w:rFonts w:ascii="Arial" w:hAnsi="Arial" w:cs="Arial"/>
          <w:sz w:val="18"/>
          <w:szCs w:val="18"/>
        </w:rPr>
        <w:t xml:space="preserve"> se rozumí </w:t>
      </w:r>
      <w:r w:rsidR="00531439">
        <w:rPr>
          <w:rFonts w:ascii="Arial" w:hAnsi="Arial" w:cs="Arial"/>
          <w:sz w:val="18"/>
          <w:szCs w:val="18"/>
        </w:rPr>
        <w:t xml:space="preserve">maximální </w:t>
      </w:r>
      <w:r w:rsidRPr="00041EC2">
        <w:rPr>
          <w:rFonts w:ascii="Arial" w:hAnsi="Arial" w:cs="Arial"/>
          <w:sz w:val="18"/>
          <w:szCs w:val="18"/>
        </w:rPr>
        <w:t>výše</w:t>
      </w:r>
      <w:r w:rsidR="00531439">
        <w:rPr>
          <w:rFonts w:ascii="Arial" w:hAnsi="Arial" w:cs="Arial"/>
          <w:sz w:val="18"/>
          <w:szCs w:val="18"/>
        </w:rPr>
        <w:t>/hodnota</w:t>
      </w:r>
      <w:r w:rsidRPr="00041EC2">
        <w:rPr>
          <w:rFonts w:ascii="Arial" w:hAnsi="Arial" w:cs="Arial"/>
          <w:sz w:val="18"/>
          <w:szCs w:val="18"/>
        </w:rPr>
        <w:t xml:space="preserve"> reklamních prostředků</w:t>
      </w:r>
      <w:r w:rsidR="00865A79">
        <w:rPr>
          <w:rFonts w:ascii="Arial" w:hAnsi="Arial" w:cs="Arial"/>
          <w:sz w:val="18"/>
          <w:szCs w:val="18"/>
        </w:rPr>
        <w:t>*</w:t>
      </w:r>
      <w:r w:rsidR="00531439">
        <w:rPr>
          <w:rFonts w:ascii="Arial" w:hAnsi="Arial" w:cs="Arial"/>
          <w:sz w:val="18"/>
          <w:szCs w:val="18"/>
        </w:rPr>
        <w:t xml:space="preserve"> </w:t>
      </w:r>
      <w:r w:rsidR="00531439" w:rsidRPr="00041EC2">
        <w:rPr>
          <w:rFonts w:ascii="Arial" w:hAnsi="Arial" w:cs="Arial"/>
          <w:sz w:val="18"/>
          <w:szCs w:val="18"/>
        </w:rPr>
        <w:t xml:space="preserve">určených k podpoře prodeje zboží prodávajícího </w:t>
      </w:r>
      <w:r w:rsidR="00531439">
        <w:rPr>
          <w:rFonts w:ascii="Arial" w:hAnsi="Arial" w:cs="Arial"/>
          <w:sz w:val="18"/>
          <w:szCs w:val="18"/>
        </w:rPr>
        <w:t>v</w:t>
      </w:r>
      <w:r w:rsidR="00531439" w:rsidRPr="00041EC2">
        <w:rPr>
          <w:rFonts w:ascii="Arial" w:hAnsi="Arial" w:cs="Arial"/>
          <w:sz w:val="18"/>
          <w:szCs w:val="18"/>
        </w:rPr>
        <w:t xml:space="preserve"> prodejní síti kupujícího</w:t>
      </w:r>
      <w:r w:rsidR="00531439">
        <w:rPr>
          <w:rFonts w:ascii="Arial" w:hAnsi="Arial" w:cs="Arial"/>
          <w:sz w:val="18"/>
          <w:szCs w:val="18"/>
        </w:rPr>
        <w:t xml:space="preserve"> čerpaných kupujícím, respektive dodaných prodávajícím v kalendářním </w:t>
      </w:r>
      <w:proofErr w:type="gramStart"/>
      <w:r w:rsidR="00531439">
        <w:rPr>
          <w:rFonts w:ascii="Arial" w:hAnsi="Arial" w:cs="Arial"/>
          <w:sz w:val="18"/>
          <w:szCs w:val="18"/>
        </w:rPr>
        <w:t>roce</w:t>
      </w:r>
      <w:proofErr w:type="gramEnd"/>
      <w:r w:rsidR="00531439">
        <w:rPr>
          <w:rFonts w:ascii="Arial" w:hAnsi="Arial" w:cs="Arial"/>
          <w:sz w:val="18"/>
          <w:szCs w:val="18"/>
        </w:rPr>
        <w:t xml:space="preserve"> a to </w:t>
      </w:r>
      <w:r w:rsidRPr="00041EC2">
        <w:rPr>
          <w:rFonts w:ascii="Arial" w:hAnsi="Arial" w:cs="Arial"/>
          <w:sz w:val="18"/>
          <w:szCs w:val="18"/>
        </w:rPr>
        <w:t xml:space="preserve">ve finančním </w:t>
      </w:r>
      <w:r w:rsidR="00207141">
        <w:rPr>
          <w:rFonts w:ascii="Arial" w:hAnsi="Arial" w:cs="Arial"/>
          <w:sz w:val="18"/>
          <w:szCs w:val="18"/>
        </w:rPr>
        <w:t xml:space="preserve">nebo naturálním </w:t>
      </w:r>
      <w:r w:rsidR="00531439">
        <w:rPr>
          <w:rFonts w:ascii="Arial" w:hAnsi="Arial" w:cs="Arial"/>
          <w:sz w:val="18"/>
          <w:szCs w:val="18"/>
        </w:rPr>
        <w:t>plnění</w:t>
      </w:r>
      <w:r w:rsidRPr="00041EC2">
        <w:rPr>
          <w:rFonts w:ascii="Arial" w:hAnsi="Arial" w:cs="Arial"/>
          <w:sz w:val="18"/>
          <w:szCs w:val="18"/>
        </w:rPr>
        <w:t>. Výše je stanovena %</w:t>
      </w:r>
      <w:r w:rsidR="00335235" w:rsidRPr="00041EC2">
        <w:rPr>
          <w:rFonts w:ascii="Arial" w:hAnsi="Arial" w:cs="Arial"/>
          <w:sz w:val="18"/>
          <w:szCs w:val="18"/>
        </w:rPr>
        <w:t xml:space="preserve"> podílem</w:t>
      </w:r>
      <w:r w:rsidRPr="00041EC2">
        <w:rPr>
          <w:rFonts w:ascii="Arial" w:hAnsi="Arial" w:cs="Arial"/>
          <w:sz w:val="18"/>
          <w:szCs w:val="18"/>
        </w:rPr>
        <w:t xml:space="preserve"> z objemu prodeje </w:t>
      </w:r>
      <w:r w:rsidR="00335235" w:rsidRPr="00041EC2">
        <w:rPr>
          <w:rFonts w:ascii="Arial" w:hAnsi="Arial" w:cs="Arial"/>
          <w:sz w:val="18"/>
          <w:szCs w:val="18"/>
        </w:rPr>
        <w:t>zboží prodávajícím kupujícímu</w:t>
      </w:r>
      <w:r w:rsidRPr="00041EC2">
        <w:rPr>
          <w:rFonts w:ascii="Arial" w:hAnsi="Arial" w:cs="Arial"/>
          <w:sz w:val="18"/>
          <w:szCs w:val="18"/>
        </w:rPr>
        <w:t xml:space="preserve"> </w:t>
      </w:r>
      <w:r w:rsidR="00531439">
        <w:rPr>
          <w:rFonts w:ascii="Arial" w:hAnsi="Arial" w:cs="Arial"/>
          <w:sz w:val="18"/>
          <w:szCs w:val="18"/>
        </w:rPr>
        <w:t xml:space="preserve">v Kč bez DPH </w:t>
      </w:r>
      <w:r w:rsidR="00531439" w:rsidRPr="00041EC2">
        <w:rPr>
          <w:rFonts w:ascii="Arial" w:hAnsi="Arial" w:cs="Arial"/>
          <w:sz w:val="18"/>
          <w:szCs w:val="18"/>
        </w:rPr>
        <w:t>po slevách kupujícího uveden</w:t>
      </w:r>
      <w:r w:rsidR="00531439">
        <w:rPr>
          <w:rFonts w:ascii="Arial" w:hAnsi="Arial" w:cs="Arial"/>
          <w:sz w:val="18"/>
          <w:szCs w:val="18"/>
        </w:rPr>
        <w:t>ých</w:t>
      </w:r>
      <w:r w:rsidR="00531439" w:rsidRPr="00041EC2">
        <w:rPr>
          <w:rFonts w:ascii="Arial" w:hAnsi="Arial" w:cs="Arial"/>
          <w:sz w:val="18"/>
          <w:szCs w:val="18"/>
        </w:rPr>
        <w:t xml:space="preserve"> v</w:t>
      </w:r>
      <w:r w:rsidR="00531439">
        <w:rPr>
          <w:rFonts w:ascii="Arial" w:hAnsi="Arial" w:cs="Arial"/>
          <w:sz w:val="18"/>
          <w:szCs w:val="18"/>
        </w:rPr>
        <w:t> Rámcové kupní smlouvě (</w:t>
      </w:r>
      <w:r w:rsidR="00531439" w:rsidRPr="00041EC2">
        <w:rPr>
          <w:rFonts w:ascii="Arial" w:hAnsi="Arial" w:cs="Arial"/>
          <w:sz w:val="18"/>
          <w:szCs w:val="18"/>
        </w:rPr>
        <w:t>RKS</w:t>
      </w:r>
      <w:r w:rsidR="00531439">
        <w:rPr>
          <w:rFonts w:ascii="Arial" w:hAnsi="Arial" w:cs="Arial"/>
          <w:sz w:val="18"/>
          <w:szCs w:val="18"/>
        </w:rPr>
        <w:t>)</w:t>
      </w:r>
      <w:r w:rsidR="00531439" w:rsidRPr="00041EC2">
        <w:rPr>
          <w:rFonts w:ascii="Arial" w:hAnsi="Arial" w:cs="Arial"/>
          <w:sz w:val="18"/>
          <w:szCs w:val="18"/>
        </w:rPr>
        <w:t>.</w:t>
      </w:r>
      <w:r w:rsidR="00531439">
        <w:rPr>
          <w:rFonts w:ascii="Arial" w:hAnsi="Arial" w:cs="Arial"/>
          <w:sz w:val="18"/>
          <w:szCs w:val="18"/>
        </w:rPr>
        <w:t xml:space="preserve"> </w:t>
      </w:r>
      <w:r w:rsidR="00531439" w:rsidRPr="00041EC2">
        <w:rPr>
          <w:rFonts w:ascii="Arial" w:hAnsi="Arial" w:cs="Arial"/>
          <w:sz w:val="18"/>
          <w:szCs w:val="18"/>
        </w:rPr>
        <w:t>Do celkové hodnoty odběru se pro výpočet bonusu nezapočítávají faktury</w:t>
      </w:r>
      <w:r w:rsidR="00531439">
        <w:rPr>
          <w:rFonts w:ascii="Arial" w:hAnsi="Arial" w:cs="Arial"/>
          <w:sz w:val="18"/>
          <w:szCs w:val="18"/>
        </w:rPr>
        <w:t xml:space="preserve"> týkající se úhrady služeb nebo </w:t>
      </w:r>
      <w:r w:rsidR="00531439" w:rsidRPr="00041EC2">
        <w:rPr>
          <w:rFonts w:ascii="Arial" w:hAnsi="Arial" w:cs="Arial"/>
          <w:sz w:val="18"/>
          <w:szCs w:val="18"/>
        </w:rPr>
        <w:t>zařízení</w:t>
      </w:r>
      <w:r w:rsidR="00531439">
        <w:rPr>
          <w:rFonts w:ascii="Arial" w:hAnsi="Arial" w:cs="Arial"/>
          <w:sz w:val="18"/>
          <w:szCs w:val="18"/>
        </w:rPr>
        <w:t xml:space="preserve"> </w:t>
      </w:r>
      <w:r w:rsidR="00531439" w:rsidRPr="00041EC2">
        <w:rPr>
          <w:rFonts w:ascii="Arial" w:hAnsi="Arial" w:cs="Arial"/>
          <w:sz w:val="18"/>
          <w:szCs w:val="18"/>
        </w:rPr>
        <w:t>tónovací stroje, PC</w:t>
      </w:r>
      <w:r w:rsidR="00531439">
        <w:rPr>
          <w:rFonts w:ascii="Arial" w:hAnsi="Arial" w:cs="Arial"/>
          <w:sz w:val="18"/>
          <w:szCs w:val="18"/>
        </w:rPr>
        <w:t>, dopravného, palet, příslušenství ETICS</w:t>
      </w:r>
      <w:r w:rsidR="00531439" w:rsidRPr="00041EC2">
        <w:rPr>
          <w:rFonts w:ascii="Arial" w:hAnsi="Arial" w:cs="Arial"/>
          <w:sz w:val="18"/>
          <w:szCs w:val="18"/>
        </w:rPr>
        <w:t xml:space="preserve"> </w:t>
      </w:r>
      <w:r w:rsidR="00531439">
        <w:rPr>
          <w:rFonts w:ascii="Arial" w:hAnsi="Arial" w:cs="Arial"/>
          <w:sz w:val="18"/>
          <w:szCs w:val="18"/>
        </w:rPr>
        <w:t>jako jsou izolanty (EPS a MW), lepící a stěrkový tmel, hmoždinky, armovací tkanina</w:t>
      </w:r>
      <w:r w:rsidR="00531439" w:rsidRPr="00041EC2">
        <w:rPr>
          <w:rFonts w:ascii="Arial" w:hAnsi="Arial" w:cs="Arial"/>
          <w:sz w:val="18"/>
          <w:szCs w:val="18"/>
        </w:rPr>
        <w:t>.</w:t>
      </w:r>
    </w:p>
    <w:p w14:paraId="0ADE89D8" w14:textId="77777777" w:rsidR="00865A79" w:rsidRPr="00865A79" w:rsidRDefault="00865A79" w:rsidP="00865A79">
      <w:pPr>
        <w:jc w:val="both"/>
        <w:rPr>
          <w:rFonts w:ascii="Arial" w:hAnsi="Arial" w:cs="Arial"/>
          <w:i/>
          <w:sz w:val="18"/>
          <w:szCs w:val="18"/>
        </w:rPr>
      </w:pPr>
      <w:r w:rsidRPr="00865A79">
        <w:rPr>
          <w:rFonts w:ascii="Arial" w:hAnsi="Arial" w:cs="Arial"/>
          <w:i/>
          <w:sz w:val="18"/>
          <w:szCs w:val="18"/>
        </w:rPr>
        <w:t xml:space="preserve">*mezi reklamní prostředky patří např. vzorkovníky, reklamní panely/poutače, vzorky </w:t>
      </w:r>
      <w:r>
        <w:rPr>
          <w:rFonts w:ascii="Arial" w:hAnsi="Arial" w:cs="Arial"/>
          <w:i/>
          <w:sz w:val="18"/>
          <w:szCs w:val="18"/>
        </w:rPr>
        <w:t xml:space="preserve">a podobně </w:t>
      </w:r>
      <w:r w:rsidRPr="00865A79">
        <w:rPr>
          <w:rFonts w:ascii="Arial" w:hAnsi="Arial" w:cs="Arial"/>
          <w:i/>
          <w:sz w:val="18"/>
          <w:szCs w:val="18"/>
        </w:rPr>
        <w:t>připravené na míru kupujícího.</w:t>
      </w:r>
    </w:p>
    <w:p w14:paraId="165AC843" w14:textId="77777777" w:rsidR="00531439" w:rsidRDefault="00531439" w:rsidP="00531439">
      <w:pPr>
        <w:jc w:val="both"/>
        <w:rPr>
          <w:rFonts w:ascii="Arial" w:hAnsi="Arial" w:cs="Arial"/>
          <w:b/>
          <w:color w:val="008080"/>
          <w:sz w:val="18"/>
          <w:szCs w:val="18"/>
        </w:rPr>
      </w:pPr>
    </w:p>
    <w:p w14:paraId="33C16CEF" w14:textId="77777777" w:rsidR="003D0E8E" w:rsidRPr="007004C7" w:rsidRDefault="00E86D71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t xml:space="preserve">7. </w:t>
      </w:r>
      <w:r w:rsidR="006A089F" w:rsidRPr="007004C7">
        <w:rPr>
          <w:rFonts w:ascii="Arial" w:hAnsi="Arial" w:cs="Arial"/>
          <w:b/>
          <w:color w:val="008080"/>
          <w:sz w:val="18"/>
          <w:szCs w:val="18"/>
        </w:rPr>
        <w:t>Předání a převzetí zboží</w:t>
      </w:r>
    </w:p>
    <w:p w14:paraId="1E7CE850" w14:textId="77777777" w:rsidR="00F77239" w:rsidRPr="00041EC2" w:rsidRDefault="00F77239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Místo dodávky zboží bude uvedeno kupujícím na objednávce zboží. Zboží může zástupce kupujícího</w:t>
      </w:r>
      <w:r w:rsidR="0026609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 xml:space="preserve">nebo přepravce převzít v pracovní době prodávajícího, která je </w:t>
      </w:r>
      <w:r w:rsidR="000921C0">
        <w:rPr>
          <w:rFonts w:ascii="Arial" w:hAnsi="Arial" w:cs="Arial"/>
          <w:sz w:val="18"/>
          <w:szCs w:val="18"/>
        </w:rPr>
        <w:t xml:space="preserve">uvedena </w:t>
      </w:r>
      <w:r w:rsidR="00266092">
        <w:rPr>
          <w:rFonts w:ascii="Arial" w:hAnsi="Arial" w:cs="Arial"/>
          <w:sz w:val="18"/>
          <w:szCs w:val="18"/>
        </w:rPr>
        <w:t xml:space="preserve">na </w:t>
      </w:r>
      <w:r w:rsidR="000921C0">
        <w:rPr>
          <w:rFonts w:ascii="Arial" w:hAnsi="Arial" w:cs="Arial"/>
          <w:sz w:val="18"/>
          <w:szCs w:val="18"/>
        </w:rPr>
        <w:t>internetových stránkách www.mistral-paints.cz</w:t>
      </w:r>
      <w:r w:rsidRPr="00041EC2">
        <w:rPr>
          <w:rFonts w:ascii="Arial" w:hAnsi="Arial" w:cs="Arial"/>
          <w:sz w:val="18"/>
          <w:szCs w:val="18"/>
        </w:rPr>
        <w:t>.</w:t>
      </w:r>
      <w:r w:rsidR="0000026B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Prodávající předá kupujícímu, resp. přepravci při převzetí zboží dodací list, který bude obsahovat přesnou položkovou specifikaci předávaného zboží.</w:t>
      </w:r>
      <w:r w:rsidR="000921C0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 případ, že kupující zjistí při převzetí zboží od přepravce jeho poškození, je povinen s přepravcem sepsat protokol o poškození přepravované zásilky.</w:t>
      </w:r>
    </w:p>
    <w:p w14:paraId="38E91696" w14:textId="77777777" w:rsidR="00C30462" w:rsidRDefault="00C30462" w:rsidP="006414FA">
      <w:pPr>
        <w:jc w:val="both"/>
        <w:rPr>
          <w:rFonts w:ascii="Arial" w:hAnsi="Arial" w:cs="Arial"/>
          <w:sz w:val="16"/>
          <w:szCs w:val="16"/>
        </w:rPr>
      </w:pPr>
    </w:p>
    <w:p w14:paraId="611443F1" w14:textId="77777777" w:rsidR="00C30462" w:rsidRPr="007004C7" w:rsidRDefault="00C30462" w:rsidP="00C30462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t>8. Výhrada vlastnictví</w:t>
      </w:r>
    </w:p>
    <w:p w14:paraId="617F7161" w14:textId="77777777" w:rsidR="00C30462" w:rsidRPr="00041EC2" w:rsidRDefault="00C30462" w:rsidP="00C30462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Vlastnické právo ke zboží přechází na kupujícího zaplacením kupní ceny, přičemž úplné zaplacení kupní ceny a DPH je vždy podmínkou vlastnictví. V případě nezbytnosti uplatnění výhrady vlastnictví je kupující povinen umožnit prodávajícímu přístup ke zboží a zpětný odvoz zboží, jehož vlastnictví na kupujícího nepřešlo, pokud jej má ještě kupující k dispozici. Pokud zboží již nemá, je povinen převést pohledávku za svým zákazníkem na prodávajícího v rozsahu dlužné částky. Prodávající má právo na náhradu škody vzniklé uplatněním vlastnického práva.</w:t>
      </w:r>
    </w:p>
    <w:p w14:paraId="712D879A" w14:textId="77777777" w:rsidR="00EC0F63" w:rsidRDefault="00EC0F63" w:rsidP="006414FA">
      <w:pPr>
        <w:jc w:val="both"/>
        <w:rPr>
          <w:rFonts w:ascii="Arial" w:hAnsi="Arial" w:cs="Arial"/>
          <w:sz w:val="16"/>
          <w:szCs w:val="16"/>
        </w:rPr>
      </w:pPr>
    </w:p>
    <w:p w14:paraId="7AB81853" w14:textId="77777777" w:rsidR="006414FA" w:rsidRPr="007004C7" w:rsidRDefault="00C30462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t>9</w:t>
      </w:r>
      <w:r w:rsidR="00E86D71" w:rsidRPr="007004C7">
        <w:rPr>
          <w:rFonts w:ascii="Arial" w:hAnsi="Arial" w:cs="Arial"/>
          <w:b/>
          <w:color w:val="008080"/>
          <w:sz w:val="18"/>
          <w:szCs w:val="18"/>
        </w:rPr>
        <w:t xml:space="preserve">. </w:t>
      </w:r>
      <w:r w:rsidR="00F54E80" w:rsidRPr="007004C7">
        <w:rPr>
          <w:rFonts w:ascii="Arial" w:hAnsi="Arial" w:cs="Arial"/>
          <w:b/>
          <w:color w:val="008080"/>
          <w:sz w:val="18"/>
          <w:szCs w:val="18"/>
        </w:rPr>
        <w:t>Doprava</w:t>
      </w:r>
    </w:p>
    <w:p w14:paraId="038A3240" w14:textId="400F83EC" w:rsidR="00EC0F63" w:rsidRDefault="009A0B7A" w:rsidP="006414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54E80" w:rsidRPr="00041EC2">
        <w:rPr>
          <w:rFonts w:ascii="Arial" w:hAnsi="Arial" w:cs="Arial"/>
          <w:sz w:val="18"/>
          <w:szCs w:val="18"/>
        </w:rPr>
        <w:t>rodávající uhradí náklady spojené s přepravou zboží</w:t>
      </w:r>
      <w:r w:rsidR="00B03658">
        <w:rPr>
          <w:rFonts w:ascii="Arial" w:hAnsi="Arial" w:cs="Arial"/>
          <w:sz w:val="18"/>
          <w:szCs w:val="18"/>
        </w:rPr>
        <w:t xml:space="preserve"> </w:t>
      </w:r>
      <w:r w:rsidR="00F54E80" w:rsidRPr="00041EC2">
        <w:rPr>
          <w:rFonts w:ascii="Arial" w:hAnsi="Arial" w:cs="Arial"/>
          <w:sz w:val="18"/>
          <w:szCs w:val="18"/>
        </w:rPr>
        <w:t xml:space="preserve">v případě objednávky ve výši </w:t>
      </w:r>
      <w:r w:rsidR="00F00AFE">
        <w:rPr>
          <w:rFonts w:ascii="Arial" w:hAnsi="Arial" w:cs="Arial"/>
          <w:sz w:val="18"/>
          <w:szCs w:val="18"/>
        </w:rPr>
        <w:t>nad</w:t>
      </w:r>
      <w:r w:rsidR="00394963" w:rsidRPr="00041EC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0279F">
        <w:rPr>
          <w:rFonts w:ascii="Arial" w:hAnsi="Arial" w:cs="Arial"/>
          <w:sz w:val="18"/>
          <w:szCs w:val="18"/>
        </w:rPr>
        <w:t>10</w:t>
      </w:r>
      <w:r w:rsidR="00B03658">
        <w:rPr>
          <w:rFonts w:ascii="Arial" w:hAnsi="Arial" w:cs="Arial"/>
          <w:sz w:val="18"/>
          <w:szCs w:val="18"/>
        </w:rPr>
        <w:t>.</w:t>
      </w:r>
      <w:r w:rsidR="00394963" w:rsidRPr="00041EC2">
        <w:rPr>
          <w:rFonts w:ascii="Arial" w:hAnsi="Arial" w:cs="Arial"/>
          <w:sz w:val="18"/>
          <w:szCs w:val="18"/>
        </w:rPr>
        <w:t>000,-</w:t>
      </w:r>
      <w:proofErr w:type="gramEnd"/>
      <w:r w:rsidR="00394963" w:rsidRPr="00041EC2">
        <w:rPr>
          <w:rFonts w:ascii="Arial" w:hAnsi="Arial" w:cs="Arial"/>
          <w:sz w:val="18"/>
          <w:szCs w:val="18"/>
        </w:rPr>
        <w:t xml:space="preserve"> Kč po slevách a bez DPH</w:t>
      </w:r>
      <w:r w:rsidR="00482010">
        <w:rPr>
          <w:rFonts w:ascii="Arial" w:hAnsi="Arial" w:cs="Arial"/>
          <w:sz w:val="18"/>
          <w:szCs w:val="18"/>
        </w:rPr>
        <w:t xml:space="preserve"> </w:t>
      </w:r>
      <w:r w:rsidR="00B03658">
        <w:rPr>
          <w:rFonts w:ascii="Arial" w:hAnsi="Arial" w:cs="Arial"/>
          <w:sz w:val="18"/>
          <w:szCs w:val="18"/>
        </w:rPr>
        <w:t xml:space="preserve">nebo </w:t>
      </w:r>
      <w:r w:rsidR="00CD3F9B">
        <w:rPr>
          <w:rFonts w:ascii="Arial" w:hAnsi="Arial" w:cs="Arial"/>
          <w:sz w:val="18"/>
          <w:szCs w:val="18"/>
        </w:rPr>
        <w:t xml:space="preserve">v individuálních případech po </w:t>
      </w:r>
      <w:r w:rsidR="004B3E36">
        <w:rPr>
          <w:rFonts w:ascii="Arial" w:hAnsi="Arial" w:cs="Arial"/>
          <w:sz w:val="18"/>
          <w:szCs w:val="18"/>
        </w:rPr>
        <w:t xml:space="preserve">písemné </w:t>
      </w:r>
      <w:r w:rsidR="00CD3F9B">
        <w:rPr>
          <w:rFonts w:ascii="Arial" w:hAnsi="Arial" w:cs="Arial"/>
          <w:sz w:val="18"/>
          <w:szCs w:val="18"/>
        </w:rPr>
        <w:t>dohodě obou smluvních stran</w:t>
      </w:r>
      <w:r w:rsidR="00B03658">
        <w:rPr>
          <w:rFonts w:ascii="Arial" w:hAnsi="Arial" w:cs="Arial"/>
          <w:sz w:val="18"/>
          <w:szCs w:val="18"/>
        </w:rPr>
        <w:t xml:space="preserve">. V případě objednávky ve výši pod </w:t>
      </w:r>
      <w:r w:rsidR="0000279F">
        <w:rPr>
          <w:rFonts w:ascii="Arial" w:hAnsi="Arial" w:cs="Arial"/>
          <w:sz w:val="18"/>
          <w:szCs w:val="18"/>
        </w:rPr>
        <w:t>10</w:t>
      </w:r>
      <w:r w:rsidR="00B03658">
        <w:rPr>
          <w:rFonts w:ascii="Arial" w:hAnsi="Arial" w:cs="Arial"/>
          <w:sz w:val="18"/>
          <w:szCs w:val="18"/>
        </w:rPr>
        <w:t>.000 Kč</w:t>
      </w:r>
      <w:r w:rsidR="00482010">
        <w:rPr>
          <w:rFonts w:ascii="Arial" w:hAnsi="Arial" w:cs="Arial"/>
          <w:sz w:val="18"/>
          <w:szCs w:val="18"/>
        </w:rPr>
        <w:t xml:space="preserve"> </w:t>
      </w:r>
      <w:r w:rsidR="00B03658">
        <w:rPr>
          <w:rFonts w:ascii="Arial" w:hAnsi="Arial" w:cs="Arial"/>
          <w:sz w:val="18"/>
          <w:szCs w:val="18"/>
        </w:rPr>
        <w:t>po slevách a bez DPH bude kupujícímu fakturováno dopravné dle platného Ceníku Mistral dopravné</w:t>
      </w:r>
      <w:r w:rsidR="000416E2">
        <w:rPr>
          <w:rFonts w:ascii="Arial" w:hAnsi="Arial" w:cs="Arial"/>
          <w:sz w:val="18"/>
          <w:szCs w:val="18"/>
        </w:rPr>
        <w:t xml:space="preserve"> 20</w:t>
      </w:r>
      <w:r w:rsidR="006A3010">
        <w:rPr>
          <w:rFonts w:ascii="Arial" w:hAnsi="Arial" w:cs="Arial"/>
          <w:sz w:val="18"/>
          <w:szCs w:val="18"/>
        </w:rPr>
        <w:t>2</w:t>
      </w:r>
      <w:r w:rsidR="0000279F">
        <w:rPr>
          <w:rFonts w:ascii="Arial" w:hAnsi="Arial" w:cs="Arial"/>
          <w:sz w:val="18"/>
          <w:szCs w:val="18"/>
        </w:rPr>
        <w:t>3</w:t>
      </w:r>
      <w:r w:rsidR="00B03658">
        <w:rPr>
          <w:rFonts w:ascii="Arial" w:hAnsi="Arial" w:cs="Arial"/>
          <w:sz w:val="18"/>
          <w:szCs w:val="18"/>
        </w:rPr>
        <w:t>.</w:t>
      </w:r>
    </w:p>
    <w:p w14:paraId="67B66BBB" w14:textId="77777777" w:rsidR="00EE47CE" w:rsidRDefault="00EE47CE" w:rsidP="006414FA">
      <w:pPr>
        <w:jc w:val="both"/>
        <w:rPr>
          <w:rFonts w:ascii="Arial" w:hAnsi="Arial" w:cs="Arial"/>
          <w:sz w:val="16"/>
          <w:szCs w:val="16"/>
        </w:rPr>
      </w:pPr>
    </w:p>
    <w:p w14:paraId="5C4FE4C3" w14:textId="77777777" w:rsidR="003D0E8E" w:rsidRPr="007004C7" w:rsidRDefault="00C30462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t>10</w:t>
      </w:r>
      <w:r w:rsidR="00E86D71" w:rsidRPr="007004C7">
        <w:rPr>
          <w:rFonts w:ascii="Arial" w:hAnsi="Arial" w:cs="Arial"/>
          <w:b/>
          <w:color w:val="008080"/>
          <w:sz w:val="18"/>
          <w:szCs w:val="18"/>
        </w:rPr>
        <w:t xml:space="preserve">. </w:t>
      </w:r>
      <w:r w:rsidR="006A089F" w:rsidRPr="007004C7">
        <w:rPr>
          <w:rFonts w:ascii="Arial" w:hAnsi="Arial" w:cs="Arial"/>
          <w:b/>
          <w:color w:val="008080"/>
          <w:sz w:val="18"/>
          <w:szCs w:val="18"/>
        </w:rPr>
        <w:t>Jakost zboží a reklamace zboží</w:t>
      </w:r>
    </w:p>
    <w:p w14:paraId="0007E20A" w14:textId="77777777" w:rsidR="003D0E8E" w:rsidRPr="00041EC2" w:rsidRDefault="006A089F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Prodávající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ručí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to, že dodávané zboží bude jakostí a provedením odpovídat obvyklému účelu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jeho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užití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platným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normám.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Kupující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je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před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vystavením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objednávky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oprávněn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požádat prodávajícího o upřesňující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informace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vztahující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se k nabízenému zboží. Ústně poskytnuté informace jsou nezávazné.</w:t>
      </w:r>
      <w:r w:rsidR="00F156FC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 xml:space="preserve">Případné vady zakoupeného zboží je kupující povinen reklamovat u prodávajícího </w:t>
      </w:r>
      <w:r w:rsidR="00D643E8">
        <w:rPr>
          <w:rFonts w:ascii="Arial" w:hAnsi="Arial" w:cs="Arial"/>
          <w:sz w:val="18"/>
          <w:szCs w:val="18"/>
        </w:rPr>
        <w:t xml:space="preserve">písemnou formou </w:t>
      </w:r>
      <w:r w:rsidRPr="00041EC2">
        <w:rPr>
          <w:rFonts w:ascii="Arial" w:hAnsi="Arial" w:cs="Arial"/>
          <w:sz w:val="18"/>
          <w:szCs w:val="18"/>
        </w:rPr>
        <w:t>bez zbytečného odkladu.</w:t>
      </w:r>
    </w:p>
    <w:p w14:paraId="49773AE7" w14:textId="77777777" w:rsidR="003D0E8E" w:rsidRPr="00041EC2" w:rsidRDefault="006A089F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Kupující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souhlasí,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že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 případech, kdy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bude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základě zmocnění přebírat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zboží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přímo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u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výrobce, je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povinen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prohlédnout zboží, zjistit jeho případné vady a odebrat zboží pouze be</w:t>
      </w:r>
      <w:r w:rsidR="002D7180" w:rsidRPr="00041EC2">
        <w:rPr>
          <w:rFonts w:ascii="Arial" w:hAnsi="Arial" w:cs="Arial"/>
          <w:sz w:val="18"/>
          <w:szCs w:val="18"/>
        </w:rPr>
        <w:t xml:space="preserve">z </w:t>
      </w:r>
      <w:r w:rsidRPr="00041EC2">
        <w:rPr>
          <w:rFonts w:ascii="Arial" w:hAnsi="Arial" w:cs="Arial"/>
          <w:sz w:val="18"/>
          <w:szCs w:val="18"/>
        </w:rPr>
        <w:t>vad.</w:t>
      </w:r>
    </w:p>
    <w:p w14:paraId="7E1B7C45" w14:textId="77777777" w:rsidR="006A089F" w:rsidRPr="00041EC2" w:rsidRDefault="006A089F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Kupující je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povinen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dodržovat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podmínky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skladování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zboží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technologii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jeho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zpracování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dle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pokynů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uvedených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v Technických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listech,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které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obdrží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kupující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při uzavření kupní smlouvy případně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při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odebrání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zboží. V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případě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nedodržení</w:t>
      </w:r>
      <w:r w:rsidR="004531B4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uvedených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podmínek nenese prodávající odpovědnost za záruky na dodávané zboží.</w:t>
      </w:r>
    </w:p>
    <w:p w14:paraId="7F7B4E0F" w14:textId="77777777" w:rsidR="00EA19DD" w:rsidRDefault="00EA19DD" w:rsidP="006414FA">
      <w:pPr>
        <w:jc w:val="both"/>
        <w:rPr>
          <w:rFonts w:ascii="Arial" w:hAnsi="Arial" w:cs="Arial"/>
          <w:sz w:val="16"/>
          <w:szCs w:val="16"/>
        </w:rPr>
      </w:pPr>
    </w:p>
    <w:p w14:paraId="386EA457" w14:textId="77777777" w:rsidR="003D0E8E" w:rsidRPr="007004C7" w:rsidRDefault="00C30462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t>1</w:t>
      </w:r>
      <w:r w:rsidR="00B42E84">
        <w:rPr>
          <w:rFonts w:ascii="Arial" w:hAnsi="Arial" w:cs="Arial"/>
          <w:b/>
          <w:color w:val="008080"/>
          <w:sz w:val="18"/>
          <w:szCs w:val="18"/>
        </w:rPr>
        <w:t>1</w:t>
      </w:r>
      <w:r w:rsidRPr="007004C7">
        <w:rPr>
          <w:rFonts w:ascii="Arial" w:hAnsi="Arial" w:cs="Arial"/>
          <w:b/>
          <w:color w:val="008080"/>
          <w:sz w:val="18"/>
          <w:szCs w:val="18"/>
        </w:rPr>
        <w:t xml:space="preserve">. </w:t>
      </w:r>
      <w:r w:rsidR="00B42E84">
        <w:rPr>
          <w:rFonts w:ascii="Arial" w:hAnsi="Arial" w:cs="Arial"/>
          <w:b/>
          <w:color w:val="008080"/>
          <w:sz w:val="18"/>
          <w:szCs w:val="18"/>
        </w:rPr>
        <w:t xml:space="preserve">Vrácení zboží, </w:t>
      </w:r>
      <w:r w:rsidR="00EE47CE">
        <w:rPr>
          <w:rFonts w:ascii="Arial" w:hAnsi="Arial" w:cs="Arial"/>
          <w:b/>
          <w:color w:val="008080"/>
          <w:sz w:val="18"/>
          <w:szCs w:val="18"/>
        </w:rPr>
        <w:t>n</w:t>
      </w:r>
      <w:r w:rsidR="006A089F" w:rsidRPr="007004C7">
        <w:rPr>
          <w:rFonts w:ascii="Arial" w:hAnsi="Arial" w:cs="Arial"/>
          <w:b/>
          <w:color w:val="008080"/>
          <w:sz w:val="18"/>
          <w:szCs w:val="18"/>
        </w:rPr>
        <w:t>akládání s</w:t>
      </w:r>
      <w:r w:rsidR="003D0E8E" w:rsidRPr="007004C7">
        <w:rPr>
          <w:rFonts w:ascii="Arial" w:hAnsi="Arial" w:cs="Arial"/>
          <w:b/>
          <w:color w:val="008080"/>
          <w:sz w:val="18"/>
          <w:szCs w:val="18"/>
        </w:rPr>
        <w:t> </w:t>
      </w:r>
      <w:r w:rsidR="006A089F" w:rsidRPr="007004C7">
        <w:rPr>
          <w:rFonts w:ascii="Arial" w:hAnsi="Arial" w:cs="Arial"/>
          <w:b/>
          <w:color w:val="008080"/>
          <w:sz w:val="18"/>
          <w:szCs w:val="18"/>
        </w:rPr>
        <w:t>obaly</w:t>
      </w:r>
    </w:p>
    <w:p w14:paraId="07A36012" w14:textId="77777777" w:rsidR="00B42E84" w:rsidRDefault="00B42E84" w:rsidP="006414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Prodávající umožní kupujícímu vrácení zboží jen na základě předchozí </w:t>
      </w:r>
      <w:proofErr w:type="gramStart"/>
      <w:r>
        <w:rPr>
          <w:rFonts w:ascii="Arial" w:hAnsi="Arial" w:cs="Arial"/>
          <w:sz w:val="18"/>
          <w:szCs w:val="18"/>
        </w:rPr>
        <w:t>dohody</w:t>
      </w:r>
      <w:proofErr w:type="gramEnd"/>
      <w:r>
        <w:rPr>
          <w:rFonts w:ascii="Arial" w:hAnsi="Arial" w:cs="Arial"/>
          <w:sz w:val="18"/>
          <w:szCs w:val="18"/>
        </w:rPr>
        <w:t xml:space="preserve"> a to v nezávadném stavu. Načatá balení, zboží prošlé (po datu spotřeby), speciální odstíny a nestandardní výrobky nemohou být vráceny. </w:t>
      </w:r>
    </w:p>
    <w:p w14:paraId="21A94A70" w14:textId="1D90D34A" w:rsidR="002A1E87" w:rsidRPr="00041EC2" w:rsidRDefault="00F77239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>Zboží, které bude předmětem závazných objednávek kupujícího, bude baleno v nevratných obalech</w:t>
      </w:r>
      <w:r w:rsidR="00EE47CE">
        <w:rPr>
          <w:rFonts w:ascii="Arial" w:hAnsi="Arial" w:cs="Arial"/>
          <w:sz w:val="18"/>
          <w:szCs w:val="18"/>
        </w:rPr>
        <w:t>. J</w:t>
      </w:r>
      <w:r w:rsidRPr="00041EC2">
        <w:rPr>
          <w:rFonts w:ascii="Arial" w:hAnsi="Arial" w:cs="Arial"/>
          <w:sz w:val="18"/>
          <w:szCs w:val="18"/>
        </w:rPr>
        <w:t>ejich likvidaci zajistí v souladu s příslušnými právními předpisy o likvidaci obalů kupující. Kupující je oprávněn vrátit</w:t>
      </w:r>
      <w:r w:rsidR="009B78C2">
        <w:rPr>
          <w:rFonts w:ascii="Arial" w:hAnsi="Arial" w:cs="Arial"/>
          <w:sz w:val="18"/>
          <w:szCs w:val="18"/>
        </w:rPr>
        <w:t xml:space="preserve"> </w:t>
      </w:r>
      <w:r w:rsidRPr="00041EC2">
        <w:rPr>
          <w:rFonts w:ascii="Arial" w:hAnsi="Arial" w:cs="Arial"/>
          <w:sz w:val="18"/>
          <w:szCs w:val="18"/>
        </w:rPr>
        <w:t>palety odebrané spo</w:t>
      </w:r>
      <w:r w:rsidR="00F467B8">
        <w:rPr>
          <w:rFonts w:ascii="Arial" w:hAnsi="Arial" w:cs="Arial"/>
          <w:sz w:val="18"/>
          <w:szCs w:val="18"/>
        </w:rPr>
        <w:t>lu se zbožím zpět prodávajícímu.</w:t>
      </w:r>
      <w:r w:rsidR="00B51166">
        <w:rPr>
          <w:rFonts w:ascii="Arial" w:hAnsi="Arial" w:cs="Arial"/>
          <w:sz w:val="18"/>
          <w:szCs w:val="18"/>
        </w:rPr>
        <w:t xml:space="preserve"> </w:t>
      </w:r>
      <w:r w:rsidR="003875FA">
        <w:rPr>
          <w:rFonts w:ascii="Arial" w:hAnsi="Arial" w:cs="Arial"/>
          <w:sz w:val="18"/>
          <w:szCs w:val="18"/>
        </w:rPr>
        <w:t xml:space="preserve">V opačném případě bude paleta účtována v ceně </w:t>
      </w:r>
      <w:r w:rsidR="0000279F">
        <w:rPr>
          <w:rFonts w:ascii="Arial" w:hAnsi="Arial" w:cs="Arial"/>
          <w:sz w:val="18"/>
          <w:szCs w:val="18"/>
        </w:rPr>
        <w:t>4</w:t>
      </w:r>
      <w:r w:rsidR="00826BE7">
        <w:rPr>
          <w:rFonts w:ascii="Arial" w:hAnsi="Arial" w:cs="Arial"/>
          <w:sz w:val="18"/>
          <w:szCs w:val="18"/>
        </w:rPr>
        <w:t>5</w:t>
      </w:r>
      <w:r w:rsidR="003875FA">
        <w:rPr>
          <w:rFonts w:ascii="Arial" w:hAnsi="Arial" w:cs="Arial"/>
          <w:sz w:val="18"/>
          <w:szCs w:val="18"/>
        </w:rPr>
        <w:t>0 Kč bez DPH za kus. Při vrácení palet do 3 měsíců od data fakturace bude vystaven dobropis na plnou cenu palety. Při vrácení palet do 6 měsíců bude vystaven dobropis na 50% ceny palety. Prodávající přijímá palety výhradně zpět v nepoškozeném stavu od kupujícího.</w:t>
      </w:r>
    </w:p>
    <w:p w14:paraId="7699717E" w14:textId="77777777" w:rsidR="00EE47CE" w:rsidRDefault="00EE47CE" w:rsidP="006414FA">
      <w:pPr>
        <w:jc w:val="both"/>
        <w:rPr>
          <w:rFonts w:ascii="Arial" w:hAnsi="Arial" w:cs="Arial"/>
          <w:sz w:val="16"/>
          <w:szCs w:val="16"/>
        </w:rPr>
      </w:pPr>
    </w:p>
    <w:p w14:paraId="77A3E18F" w14:textId="77777777" w:rsidR="003C3998" w:rsidRPr="007004C7" w:rsidRDefault="00C30462" w:rsidP="006414FA">
      <w:pPr>
        <w:jc w:val="both"/>
        <w:rPr>
          <w:rFonts w:ascii="Arial" w:hAnsi="Arial" w:cs="Arial"/>
          <w:b/>
          <w:color w:val="008080"/>
          <w:sz w:val="18"/>
          <w:szCs w:val="18"/>
        </w:rPr>
      </w:pPr>
      <w:r w:rsidRPr="007004C7">
        <w:rPr>
          <w:rFonts w:ascii="Arial" w:hAnsi="Arial" w:cs="Arial"/>
          <w:b/>
          <w:color w:val="008080"/>
          <w:sz w:val="18"/>
          <w:szCs w:val="18"/>
        </w:rPr>
        <w:t>1</w:t>
      </w:r>
      <w:r w:rsidR="00B42E84">
        <w:rPr>
          <w:rFonts w:ascii="Arial" w:hAnsi="Arial" w:cs="Arial"/>
          <w:b/>
          <w:color w:val="008080"/>
          <w:sz w:val="18"/>
          <w:szCs w:val="18"/>
        </w:rPr>
        <w:t>2</w:t>
      </w:r>
      <w:r w:rsidRPr="007004C7">
        <w:rPr>
          <w:rFonts w:ascii="Arial" w:hAnsi="Arial" w:cs="Arial"/>
          <w:b/>
          <w:color w:val="008080"/>
          <w:sz w:val="18"/>
          <w:szCs w:val="18"/>
        </w:rPr>
        <w:t xml:space="preserve">. </w:t>
      </w:r>
      <w:r w:rsidR="006A089F" w:rsidRPr="007004C7">
        <w:rPr>
          <w:rFonts w:ascii="Arial" w:hAnsi="Arial" w:cs="Arial"/>
          <w:b/>
          <w:color w:val="008080"/>
          <w:sz w:val="18"/>
          <w:szCs w:val="18"/>
        </w:rPr>
        <w:t>Závěrečná ujednání</w:t>
      </w:r>
    </w:p>
    <w:p w14:paraId="651135A4" w14:textId="77777777" w:rsidR="00502803" w:rsidRPr="00041EC2" w:rsidRDefault="00B51166" w:rsidP="006414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6A089F" w:rsidRPr="00041EC2">
        <w:rPr>
          <w:rFonts w:ascii="Arial" w:hAnsi="Arial" w:cs="Arial"/>
          <w:sz w:val="18"/>
          <w:szCs w:val="18"/>
        </w:rPr>
        <w:t>ámcová kupní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smlouva,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 xml:space="preserve">jakož i smluvní vztahy vzniklé z jednotlivých dílčích objednávek se řídí </w:t>
      </w:r>
      <w:r w:rsidR="00BE230E">
        <w:rPr>
          <w:rFonts w:ascii="Arial" w:hAnsi="Arial" w:cs="Arial"/>
          <w:sz w:val="18"/>
          <w:szCs w:val="18"/>
        </w:rPr>
        <w:t>Č</w:t>
      </w:r>
      <w:r w:rsidR="006A089F" w:rsidRPr="00041EC2">
        <w:rPr>
          <w:rFonts w:ascii="Arial" w:hAnsi="Arial" w:cs="Arial"/>
          <w:sz w:val="18"/>
          <w:szCs w:val="18"/>
        </w:rPr>
        <w:t xml:space="preserve">eským právním řádem, zejména </w:t>
      </w:r>
      <w:r w:rsidR="004B3E36">
        <w:rPr>
          <w:rFonts w:ascii="Arial" w:hAnsi="Arial" w:cs="Arial"/>
          <w:sz w:val="18"/>
          <w:szCs w:val="18"/>
        </w:rPr>
        <w:t>Občanským</w:t>
      </w:r>
      <w:r w:rsidR="004B3E36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zákoníkem a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>jeho</w:t>
      </w:r>
      <w:r w:rsidR="003C3998" w:rsidRPr="00041EC2">
        <w:rPr>
          <w:rFonts w:ascii="Arial" w:hAnsi="Arial" w:cs="Arial"/>
          <w:sz w:val="18"/>
          <w:szCs w:val="18"/>
        </w:rPr>
        <w:t xml:space="preserve"> </w:t>
      </w:r>
      <w:r w:rsidR="006A089F" w:rsidRPr="00041EC2">
        <w:rPr>
          <w:rFonts w:ascii="Arial" w:hAnsi="Arial" w:cs="Arial"/>
          <w:sz w:val="18"/>
          <w:szCs w:val="18"/>
        </w:rPr>
        <w:t xml:space="preserve">ustanoveními o smlouvě kupní. </w:t>
      </w:r>
    </w:p>
    <w:p w14:paraId="6043B6CF" w14:textId="77777777" w:rsidR="00E3085E" w:rsidRPr="00041EC2" w:rsidRDefault="003F3534" w:rsidP="006414FA">
      <w:pPr>
        <w:jc w:val="both"/>
        <w:rPr>
          <w:rFonts w:ascii="Arial" w:hAnsi="Arial" w:cs="Arial"/>
          <w:sz w:val="18"/>
          <w:szCs w:val="18"/>
        </w:rPr>
      </w:pPr>
      <w:r w:rsidRPr="00041EC2">
        <w:rPr>
          <w:rFonts w:ascii="Arial" w:hAnsi="Arial" w:cs="Arial"/>
          <w:sz w:val="18"/>
          <w:szCs w:val="18"/>
        </w:rPr>
        <w:t xml:space="preserve">Nedílnou součástí </w:t>
      </w:r>
      <w:r w:rsidR="001238B6">
        <w:rPr>
          <w:rFonts w:ascii="Arial" w:hAnsi="Arial" w:cs="Arial"/>
          <w:sz w:val="18"/>
          <w:szCs w:val="18"/>
        </w:rPr>
        <w:t>Obchodních a platebních podmínek</w:t>
      </w:r>
      <w:r w:rsidRPr="00041EC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41EC2">
        <w:rPr>
          <w:rFonts w:ascii="Arial" w:hAnsi="Arial" w:cs="Arial"/>
          <w:sz w:val="18"/>
          <w:szCs w:val="18"/>
        </w:rPr>
        <w:t>je  RKS</w:t>
      </w:r>
      <w:proofErr w:type="gramEnd"/>
      <w:r w:rsidRPr="00041EC2">
        <w:rPr>
          <w:rFonts w:ascii="Arial" w:hAnsi="Arial" w:cs="Arial"/>
          <w:sz w:val="18"/>
          <w:szCs w:val="18"/>
        </w:rPr>
        <w:t>, kter</w:t>
      </w:r>
      <w:r w:rsidR="00115D96">
        <w:rPr>
          <w:rFonts w:ascii="Arial" w:hAnsi="Arial" w:cs="Arial"/>
          <w:sz w:val="18"/>
          <w:szCs w:val="18"/>
        </w:rPr>
        <w:t>á</w:t>
      </w:r>
      <w:r w:rsidRPr="00041EC2">
        <w:rPr>
          <w:rFonts w:ascii="Arial" w:hAnsi="Arial" w:cs="Arial"/>
          <w:sz w:val="18"/>
          <w:szCs w:val="18"/>
        </w:rPr>
        <w:t xml:space="preserve"> se sjednává s kupujícím současně.</w:t>
      </w:r>
      <w:r w:rsidR="00F156FC">
        <w:rPr>
          <w:rFonts w:ascii="Arial" w:hAnsi="Arial" w:cs="Arial"/>
          <w:sz w:val="18"/>
          <w:szCs w:val="18"/>
        </w:rPr>
        <w:t xml:space="preserve"> </w:t>
      </w:r>
      <w:r w:rsidR="00E3085E">
        <w:rPr>
          <w:rFonts w:ascii="Arial" w:hAnsi="Arial" w:cs="Arial"/>
          <w:sz w:val="18"/>
          <w:szCs w:val="18"/>
        </w:rPr>
        <w:t>Podepsáním nové smlouvy se ruší předchozí ujednání a smlouvy</w:t>
      </w:r>
      <w:r w:rsidR="006672C6">
        <w:rPr>
          <w:rFonts w:ascii="Arial" w:hAnsi="Arial" w:cs="Arial"/>
          <w:sz w:val="18"/>
          <w:szCs w:val="18"/>
        </w:rPr>
        <w:t xml:space="preserve"> s kupujícím.</w:t>
      </w:r>
    </w:p>
    <w:sectPr w:rsidR="00E3085E" w:rsidRPr="00041EC2" w:rsidSect="00F15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58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D1B1" w14:textId="77777777" w:rsidR="00C00574" w:rsidRDefault="00C00574">
      <w:r>
        <w:separator/>
      </w:r>
    </w:p>
  </w:endnote>
  <w:endnote w:type="continuationSeparator" w:id="0">
    <w:p w14:paraId="6588B65C" w14:textId="77777777" w:rsidR="00C00574" w:rsidRDefault="00C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BE12" w14:textId="77777777" w:rsidR="00B2247A" w:rsidRDefault="00B224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F468DF" w14:textId="77777777" w:rsidR="00B2247A" w:rsidRDefault="00B224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F09C" w14:textId="6F5916DA" w:rsidR="00B2247A" w:rsidRPr="00F156FC" w:rsidRDefault="00A405D5" w:rsidP="009A0B7A">
    <w:pPr>
      <w:pStyle w:val="Zpat"/>
      <w:rPr>
        <w:rFonts w:ascii="Arial" w:hAnsi="Arial" w:cs="Tahoma"/>
        <w:sz w:val="16"/>
        <w:szCs w:val="20"/>
      </w:rPr>
    </w:pPr>
    <w:r w:rsidRPr="00F156FC">
      <w:rPr>
        <w:rFonts w:ascii="Arial" w:hAnsi="Arial" w:cs="Tahoma"/>
        <w:sz w:val="16"/>
        <w:szCs w:val="20"/>
      </w:rPr>
      <w:t xml:space="preserve">Mistral Paints s.r.o. Poděbradská </w:t>
    </w:r>
    <w:proofErr w:type="gramStart"/>
    <w:r w:rsidRPr="00F156FC">
      <w:rPr>
        <w:rFonts w:ascii="Arial" w:hAnsi="Arial" w:cs="Tahoma"/>
        <w:sz w:val="16"/>
        <w:szCs w:val="20"/>
      </w:rPr>
      <w:t>65a</w:t>
    </w:r>
    <w:proofErr w:type="gramEnd"/>
    <w:r w:rsidRPr="00F156FC">
      <w:rPr>
        <w:rFonts w:ascii="Arial" w:hAnsi="Arial" w:cs="Tahoma"/>
        <w:sz w:val="16"/>
        <w:szCs w:val="20"/>
      </w:rPr>
      <w:t>, Praha</w:t>
    </w:r>
    <w:r w:rsidR="009A0B7A">
      <w:rPr>
        <w:rFonts w:ascii="Arial" w:hAnsi="Arial" w:cs="Tahoma"/>
        <w:sz w:val="16"/>
        <w:szCs w:val="20"/>
      </w:rPr>
      <w:t xml:space="preserve"> – Obchodní a platební podmínky 20</w:t>
    </w:r>
    <w:r w:rsidR="006A3010">
      <w:rPr>
        <w:rFonts w:ascii="Arial" w:hAnsi="Arial" w:cs="Tahoma"/>
        <w:sz w:val="16"/>
        <w:szCs w:val="20"/>
      </w:rPr>
      <w:t>2</w:t>
    </w:r>
    <w:r w:rsidR="0000279F">
      <w:rPr>
        <w:rFonts w:ascii="Arial" w:hAnsi="Arial" w:cs="Tahoma"/>
        <w:sz w:val="16"/>
        <w:szCs w:val="20"/>
      </w:rPr>
      <w:t>3</w:t>
    </w:r>
    <w:r w:rsidR="009A0B7A">
      <w:rPr>
        <w:rFonts w:ascii="Arial" w:hAnsi="Arial" w:cs="Tahoma"/>
        <w:sz w:val="16"/>
        <w:szCs w:val="20"/>
      </w:rPr>
      <w:t xml:space="preserve">       </w:t>
    </w:r>
    <w:r w:rsidRPr="00F156FC">
      <w:rPr>
        <w:rFonts w:ascii="Arial" w:hAnsi="Arial" w:cs="Tahoma"/>
        <w:sz w:val="16"/>
        <w:szCs w:val="20"/>
      </w:rPr>
      <w:tab/>
      <w:t xml:space="preserve">strana </w:t>
    </w:r>
    <w:r w:rsidR="00B2247A" w:rsidRPr="00F156FC">
      <w:rPr>
        <w:rFonts w:ascii="Arial" w:hAnsi="Arial" w:cs="Tahoma"/>
        <w:sz w:val="16"/>
        <w:szCs w:val="20"/>
      </w:rPr>
      <w:t xml:space="preserve"> </w:t>
    </w:r>
    <w:r w:rsidR="00B2247A" w:rsidRPr="00F156FC">
      <w:rPr>
        <w:rStyle w:val="slostrnky"/>
        <w:rFonts w:ascii="Arial" w:hAnsi="Arial" w:cs="Tahoma"/>
        <w:sz w:val="16"/>
        <w:szCs w:val="20"/>
      </w:rPr>
      <w:fldChar w:fldCharType="begin"/>
    </w:r>
    <w:r w:rsidR="00B2247A" w:rsidRPr="00F156FC">
      <w:rPr>
        <w:rStyle w:val="slostrnky"/>
        <w:rFonts w:ascii="Arial" w:hAnsi="Arial" w:cs="Tahoma"/>
        <w:sz w:val="16"/>
        <w:szCs w:val="20"/>
      </w:rPr>
      <w:instrText xml:space="preserve"> PAGE </w:instrText>
    </w:r>
    <w:r w:rsidR="00B2247A" w:rsidRPr="00F156FC">
      <w:rPr>
        <w:rStyle w:val="slostrnky"/>
        <w:rFonts w:ascii="Arial" w:hAnsi="Arial" w:cs="Tahoma"/>
        <w:sz w:val="16"/>
        <w:szCs w:val="20"/>
      </w:rPr>
      <w:fldChar w:fldCharType="separate"/>
    </w:r>
    <w:r w:rsidR="00826BE7">
      <w:rPr>
        <w:rStyle w:val="slostrnky"/>
        <w:rFonts w:ascii="Arial" w:hAnsi="Arial" w:cs="Tahoma"/>
        <w:noProof/>
        <w:sz w:val="16"/>
        <w:szCs w:val="20"/>
      </w:rPr>
      <w:t>1</w:t>
    </w:r>
    <w:r w:rsidR="00B2247A" w:rsidRPr="00F156FC">
      <w:rPr>
        <w:rStyle w:val="slostrnky"/>
        <w:rFonts w:ascii="Arial" w:hAnsi="Arial" w:cs="Tahoma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99DF" w14:textId="77777777" w:rsidR="00C00574" w:rsidRDefault="00C00574">
      <w:r>
        <w:separator/>
      </w:r>
    </w:p>
  </w:footnote>
  <w:footnote w:type="continuationSeparator" w:id="0">
    <w:p w14:paraId="21532333" w14:textId="77777777" w:rsidR="00C00574" w:rsidRDefault="00C0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7C2B" w14:textId="77777777" w:rsidR="00B2247A" w:rsidRDefault="00000000">
    <w:pPr>
      <w:pStyle w:val="Zhlav"/>
    </w:pPr>
    <w:r>
      <w:rPr>
        <w:noProof/>
      </w:rPr>
      <w:pict w14:anchorId="4CBFE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9.95pt;height:531.45pt;z-index:-251658752;mso-position-horizontal:center;mso-position-horizontal-relative:margin;mso-position-vertical:center;mso-position-vertical-relative:margin" wrapcoords="-35 0 -35 21570 21600 21570 21600 0 -35 0">
          <v:imagedata r:id="rId1" o:title="9001_2008_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5A" w14:textId="77777777" w:rsidR="00B2247A" w:rsidRPr="00041EC2" w:rsidRDefault="00000000" w:rsidP="00986F70">
    <w:pPr>
      <w:rPr>
        <w:rFonts w:ascii="Arial" w:hAnsi="Arial" w:cs="Arial"/>
        <w:color w:val="008080"/>
        <w:sz w:val="18"/>
        <w:szCs w:val="18"/>
      </w:rPr>
    </w:pPr>
    <w:r>
      <w:rPr>
        <w:noProof/>
      </w:rPr>
      <w:pict w14:anchorId="790C5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9.95pt;height:531.45pt;z-index:-251657728;mso-position-horizontal:center;mso-position-horizontal-relative:margin;mso-position-vertical:center;mso-position-vertical-relative:margin" wrapcoords="-35 0 -35 21570 21600 21570 21600 0 -35 0">
          <v:imagedata r:id="rId1" o:title="9001_2008_H" gain="19661f" blacklevel="22938f"/>
          <w10:wrap anchorx="margin" anchory="margin"/>
        </v:shape>
      </w:pict>
    </w:r>
    <w:r w:rsidR="00B2247A">
      <w:t xml:space="preserve">   </w:t>
    </w:r>
    <w:r w:rsidR="00A44BB4">
      <w:rPr>
        <w:noProof/>
      </w:rPr>
      <w:drawing>
        <wp:inline distT="0" distB="0" distL="0" distR="0" wp14:anchorId="6AB5E6A9" wp14:editId="5F5ECA38">
          <wp:extent cx="1304290" cy="556895"/>
          <wp:effectExtent l="19050" t="0" r="0" b="0"/>
          <wp:docPr id="1" name="obrázek 1" descr="new_logotyp  Mis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typ  Mistr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47A">
      <w:tab/>
    </w:r>
    <w:r w:rsidR="00B2247A">
      <w:tab/>
    </w:r>
    <w:r w:rsidR="004B0E57">
      <w:t xml:space="preserve">                             </w:t>
    </w:r>
    <w:r w:rsidR="00B2247A">
      <w:tab/>
    </w:r>
    <w:r w:rsidR="00B2247A">
      <w:tab/>
      <w:t xml:space="preserve">              </w:t>
    </w:r>
    <w:r w:rsidR="00A44BB4">
      <w:rPr>
        <w:noProof/>
      </w:rPr>
      <w:drawing>
        <wp:inline distT="0" distB="0" distL="0" distR="0" wp14:anchorId="5280A49A" wp14:editId="2C37951E">
          <wp:extent cx="1137285" cy="476885"/>
          <wp:effectExtent l="19050" t="0" r="5715" b="0"/>
          <wp:docPr id="2" name="obrázek 2" descr="MIPA_Logo_p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IPA_Logo_pc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C476" w14:textId="77777777" w:rsidR="00B2247A" w:rsidRDefault="00000000">
    <w:pPr>
      <w:pStyle w:val="Zhlav"/>
    </w:pPr>
    <w:r>
      <w:rPr>
        <w:noProof/>
      </w:rPr>
      <w:pict w14:anchorId="6B606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59.95pt;height:531.45pt;z-index:-251659776;mso-position-horizontal:center;mso-position-horizontal-relative:margin;mso-position-vertical:center;mso-position-vertical-relative:margin" wrapcoords="-35 0 -35 21570 21600 21570 21600 0 -35 0">
          <v:imagedata r:id="rId1" o:title="9001_2008_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06D"/>
    <w:multiLevelType w:val="hybridMultilevel"/>
    <w:tmpl w:val="5AC00E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8C0"/>
    <w:multiLevelType w:val="multilevel"/>
    <w:tmpl w:val="0405001F"/>
    <w:numStyleLink w:val="111111"/>
  </w:abstractNum>
  <w:abstractNum w:abstractNumId="2" w15:restartNumberingAfterBreak="0">
    <w:nsid w:val="13C40288"/>
    <w:multiLevelType w:val="hybridMultilevel"/>
    <w:tmpl w:val="A7F60378"/>
    <w:lvl w:ilvl="0" w:tplc="3F62275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7BE0912"/>
    <w:multiLevelType w:val="hybridMultilevel"/>
    <w:tmpl w:val="B8E255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22244"/>
    <w:multiLevelType w:val="hybridMultilevel"/>
    <w:tmpl w:val="50FC457A"/>
    <w:lvl w:ilvl="0" w:tplc="FBFA7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70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EE37DF9"/>
    <w:multiLevelType w:val="hybridMultilevel"/>
    <w:tmpl w:val="7F5A2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02D98"/>
    <w:multiLevelType w:val="multilevel"/>
    <w:tmpl w:val="5326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13FDD"/>
    <w:multiLevelType w:val="hybridMultilevel"/>
    <w:tmpl w:val="05DAE6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84177"/>
    <w:multiLevelType w:val="hybridMultilevel"/>
    <w:tmpl w:val="5AF032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6C36"/>
    <w:multiLevelType w:val="multilevel"/>
    <w:tmpl w:val="5326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545B0"/>
    <w:multiLevelType w:val="hybridMultilevel"/>
    <w:tmpl w:val="B1081D26"/>
    <w:lvl w:ilvl="0" w:tplc="81728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563C2"/>
    <w:multiLevelType w:val="hybridMultilevel"/>
    <w:tmpl w:val="C3C26A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75F1"/>
    <w:multiLevelType w:val="hybridMultilevel"/>
    <w:tmpl w:val="F2681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A13C3"/>
    <w:multiLevelType w:val="hybridMultilevel"/>
    <w:tmpl w:val="C76856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3714"/>
    <w:multiLevelType w:val="hybridMultilevel"/>
    <w:tmpl w:val="90DA5D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458EA"/>
    <w:multiLevelType w:val="hybridMultilevel"/>
    <w:tmpl w:val="C68439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6D75"/>
    <w:multiLevelType w:val="hybridMultilevel"/>
    <w:tmpl w:val="EBA6FB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0760C"/>
    <w:multiLevelType w:val="hybridMultilevel"/>
    <w:tmpl w:val="F47CD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35AA"/>
    <w:multiLevelType w:val="hybridMultilevel"/>
    <w:tmpl w:val="CFF0A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84876"/>
    <w:multiLevelType w:val="multilevel"/>
    <w:tmpl w:val="133AE6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num w:numId="1" w16cid:durableId="515925410">
    <w:abstractNumId w:val="16"/>
  </w:num>
  <w:num w:numId="2" w16cid:durableId="1402753225">
    <w:abstractNumId w:val="17"/>
  </w:num>
  <w:num w:numId="3" w16cid:durableId="344793905">
    <w:abstractNumId w:val="12"/>
  </w:num>
  <w:num w:numId="4" w16cid:durableId="1654135483">
    <w:abstractNumId w:val="9"/>
  </w:num>
  <w:num w:numId="5" w16cid:durableId="1065878144">
    <w:abstractNumId w:val="15"/>
  </w:num>
  <w:num w:numId="6" w16cid:durableId="486938506">
    <w:abstractNumId w:val="13"/>
  </w:num>
  <w:num w:numId="7" w16cid:durableId="638386491">
    <w:abstractNumId w:val="18"/>
  </w:num>
  <w:num w:numId="8" w16cid:durableId="1063792617">
    <w:abstractNumId w:val="14"/>
  </w:num>
  <w:num w:numId="9" w16cid:durableId="3353491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605469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b w:val="0"/>
        </w:rPr>
      </w:lvl>
    </w:lvlOverride>
  </w:num>
  <w:num w:numId="11" w16cid:durableId="930285082">
    <w:abstractNumId w:val="6"/>
  </w:num>
  <w:num w:numId="12" w16cid:durableId="2090152834">
    <w:abstractNumId w:val="0"/>
  </w:num>
  <w:num w:numId="13" w16cid:durableId="1389525664">
    <w:abstractNumId w:val="10"/>
  </w:num>
  <w:num w:numId="14" w16cid:durableId="1779060771">
    <w:abstractNumId w:val="7"/>
  </w:num>
  <w:num w:numId="15" w16cid:durableId="1161582612">
    <w:abstractNumId w:val="5"/>
  </w:num>
  <w:num w:numId="16" w16cid:durableId="944075081">
    <w:abstractNumId w:val="20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942149">
    <w:abstractNumId w:val="8"/>
  </w:num>
  <w:num w:numId="18" w16cid:durableId="1449158628">
    <w:abstractNumId w:val="2"/>
  </w:num>
  <w:num w:numId="19" w16cid:durableId="956906251">
    <w:abstractNumId w:val="3"/>
  </w:num>
  <w:num w:numId="20" w16cid:durableId="126944612">
    <w:abstractNumId w:val="19"/>
  </w:num>
  <w:num w:numId="21" w16cid:durableId="1487088976">
    <w:abstractNumId w:val="11"/>
  </w:num>
  <w:num w:numId="22" w16cid:durableId="151430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E4"/>
    <w:rsid w:val="0000026B"/>
    <w:rsid w:val="0000279F"/>
    <w:rsid w:val="00020B9C"/>
    <w:rsid w:val="000359DB"/>
    <w:rsid w:val="000416E2"/>
    <w:rsid w:val="00041EC2"/>
    <w:rsid w:val="00050ABF"/>
    <w:rsid w:val="00052249"/>
    <w:rsid w:val="00067F19"/>
    <w:rsid w:val="000702DC"/>
    <w:rsid w:val="000921C0"/>
    <w:rsid w:val="000934E1"/>
    <w:rsid w:val="000949DF"/>
    <w:rsid w:val="000A4EE6"/>
    <w:rsid w:val="000B21F2"/>
    <w:rsid w:val="000C0788"/>
    <w:rsid w:val="000D0475"/>
    <w:rsid w:val="000E0925"/>
    <w:rsid w:val="000E6018"/>
    <w:rsid w:val="000F6CA0"/>
    <w:rsid w:val="001063C9"/>
    <w:rsid w:val="00111AAE"/>
    <w:rsid w:val="00115D96"/>
    <w:rsid w:val="001238B6"/>
    <w:rsid w:val="00126774"/>
    <w:rsid w:val="00150FE4"/>
    <w:rsid w:val="00156781"/>
    <w:rsid w:val="001630F0"/>
    <w:rsid w:val="001640E0"/>
    <w:rsid w:val="0018203D"/>
    <w:rsid w:val="00185197"/>
    <w:rsid w:val="00185ABF"/>
    <w:rsid w:val="001A399C"/>
    <w:rsid w:val="001A49DC"/>
    <w:rsid w:val="001A5EE3"/>
    <w:rsid w:val="001A7813"/>
    <w:rsid w:val="001C4543"/>
    <w:rsid w:val="001C7F82"/>
    <w:rsid w:val="001D7BD3"/>
    <w:rsid w:val="001E5EDF"/>
    <w:rsid w:val="00202163"/>
    <w:rsid w:val="00203528"/>
    <w:rsid w:val="00207141"/>
    <w:rsid w:val="00244BE6"/>
    <w:rsid w:val="00266092"/>
    <w:rsid w:val="00290EE9"/>
    <w:rsid w:val="002A0CA4"/>
    <w:rsid w:val="002A1E87"/>
    <w:rsid w:val="002B1084"/>
    <w:rsid w:val="002C4055"/>
    <w:rsid w:val="002D2100"/>
    <w:rsid w:val="002D27DB"/>
    <w:rsid w:val="002D7180"/>
    <w:rsid w:val="002E3E29"/>
    <w:rsid w:val="002E4C5D"/>
    <w:rsid w:val="002F3C71"/>
    <w:rsid w:val="003044BC"/>
    <w:rsid w:val="0031495A"/>
    <w:rsid w:val="00324C3F"/>
    <w:rsid w:val="00335235"/>
    <w:rsid w:val="003430C6"/>
    <w:rsid w:val="003450A7"/>
    <w:rsid w:val="003502AB"/>
    <w:rsid w:val="00356B00"/>
    <w:rsid w:val="0036044E"/>
    <w:rsid w:val="00373C96"/>
    <w:rsid w:val="003830B6"/>
    <w:rsid w:val="003875FA"/>
    <w:rsid w:val="00392782"/>
    <w:rsid w:val="00392C11"/>
    <w:rsid w:val="00394963"/>
    <w:rsid w:val="003A5846"/>
    <w:rsid w:val="003C15B5"/>
    <w:rsid w:val="003C3998"/>
    <w:rsid w:val="003D0A2C"/>
    <w:rsid w:val="003D0E8E"/>
    <w:rsid w:val="003D4023"/>
    <w:rsid w:val="003E11CF"/>
    <w:rsid w:val="003E23F4"/>
    <w:rsid w:val="003F3534"/>
    <w:rsid w:val="00402D6C"/>
    <w:rsid w:val="00407F0C"/>
    <w:rsid w:val="00414379"/>
    <w:rsid w:val="00416A5C"/>
    <w:rsid w:val="0041705C"/>
    <w:rsid w:val="00432ECF"/>
    <w:rsid w:val="00440A16"/>
    <w:rsid w:val="00443B26"/>
    <w:rsid w:val="004531B4"/>
    <w:rsid w:val="0045337E"/>
    <w:rsid w:val="004554E2"/>
    <w:rsid w:val="0046130D"/>
    <w:rsid w:val="00466899"/>
    <w:rsid w:val="00473233"/>
    <w:rsid w:val="00482010"/>
    <w:rsid w:val="00487D31"/>
    <w:rsid w:val="004A03CD"/>
    <w:rsid w:val="004B0E57"/>
    <w:rsid w:val="004B3E36"/>
    <w:rsid w:val="004B4047"/>
    <w:rsid w:val="004B5FB1"/>
    <w:rsid w:val="004C4284"/>
    <w:rsid w:val="004C6CD6"/>
    <w:rsid w:val="004F2421"/>
    <w:rsid w:val="00502803"/>
    <w:rsid w:val="0051751A"/>
    <w:rsid w:val="00531439"/>
    <w:rsid w:val="005364ED"/>
    <w:rsid w:val="00551937"/>
    <w:rsid w:val="00551DB5"/>
    <w:rsid w:val="00586FFF"/>
    <w:rsid w:val="005C64A8"/>
    <w:rsid w:val="005D4303"/>
    <w:rsid w:val="005E4510"/>
    <w:rsid w:val="005E479D"/>
    <w:rsid w:val="005E7605"/>
    <w:rsid w:val="005F4B2F"/>
    <w:rsid w:val="00620510"/>
    <w:rsid w:val="006210D5"/>
    <w:rsid w:val="00627BE6"/>
    <w:rsid w:val="006414FA"/>
    <w:rsid w:val="00647002"/>
    <w:rsid w:val="00654FEA"/>
    <w:rsid w:val="00660DA8"/>
    <w:rsid w:val="006672C6"/>
    <w:rsid w:val="0069089C"/>
    <w:rsid w:val="00693696"/>
    <w:rsid w:val="006A089F"/>
    <w:rsid w:val="006A3010"/>
    <w:rsid w:val="006B3BB7"/>
    <w:rsid w:val="006E2EE0"/>
    <w:rsid w:val="006F2B61"/>
    <w:rsid w:val="006F3177"/>
    <w:rsid w:val="007004C7"/>
    <w:rsid w:val="00707F4E"/>
    <w:rsid w:val="00710123"/>
    <w:rsid w:val="007115D5"/>
    <w:rsid w:val="00712C31"/>
    <w:rsid w:val="007139A1"/>
    <w:rsid w:val="007230EF"/>
    <w:rsid w:val="00725211"/>
    <w:rsid w:val="007369BE"/>
    <w:rsid w:val="007545CF"/>
    <w:rsid w:val="007916FE"/>
    <w:rsid w:val="007B7667"/>
    <w:rsid w:val="007D24E1"/>
    <w:rsid w:val="007D65A5"/>
    <w:rsid w:val="007E30CD"/>
    <w:rsid w:val="00800411"/>
    <w:rsid w:val="00805FC9"/>
    <w:rsid w:val="0081256A"/>
    <w:rsid w:val="008160DF"/>
    <w:rsid w:val="00825349"/>
    <w:rsid w:val="0082647F"/>
    <w:rsid w:val="00826BE7"/>
    <w:rsid w:val="008334EE"/>
    <w:rsid w:val="00845B59"/>
    <w:rsid w:val="00847C7B"/>
    <w:rsid w:val="00862868"/>
    <w:rsid w:val="00865A79"/>
    <w:rsid w:val="008677FE"/>
    <w:rsid w:val="008961B8"/>
    <w:rsid w:val="008B2A3A"/>
    <w:rsid w:val="008B4406"/>
    <w:rsid w:val="008C61DC"/>
    <w:rsid w:val="008C71A4"/>
    <w:rsid w:val="008D126C"/>
    <w:rsid w:val="008F07C4"/>
    <w:rsid w:val="008F51D7"/>
    <w:rsid w:val="008F6916"/>
    <w:rsid w:val="00922EE8"/>
    <w:rsid w:val="009254EF"/>
    <w:rsid w:val="00934B26"/>
    <w:rsid w:val="00943157"/>
    <w:rsid w:val="0094398C"/>
    <w:rsid w:val="00977159"/>
    <w:rsid w:val="00986F70"/>
    <w:rsid w:val="009A0B7A"/>
    <w:rsid w:val="009A1523"/>
    <w:rsid w:val="009A1DE2"/>
    <w:rsid w:val="009B56B4"/>
    <w:rsid w:val="009B78C2"/>
    <w:rsid w:val="009C1B19"/>
    <w:rsid w:val="009E1CC3"/>
    <w:rsid w:val="009F05B0"/>
    <w:rsid w:val="009F0FA6"/>
    <w:rsid w:val="009F51C6"/>
    <w:rsid w:val="00A206EE"/>
    <w:rsid w:val="00A304DE"/>
    <w:rsid w:val="00A31AAD"/>
    <w:rsid w:val="00A405D5"/>
    <w:rsid w:val="00A44BB4"/>
    <w:rsid w:val="00A47925"/>
    <w:rsid w:val="00A6554E"/>
    <w:rsid w:val="00A6633F"/>
    <w:rsid w:val="00A6657E"/>
    <w:rsid w:val="00A762B2"/>
    <w:rsid w:val="00A80F2C"/>
    <w:rsid w:val="00A973AE"/>
    <w:rsid w:val="00AA6FEF"/>
    <w:rsid w:val="00AB2546"/>
    <w:rsid w:val="00AC4C77"/>
    <w:rsid w:val="00AE5472"/>
    <w:rsid w:val="00AF03C5"/>
    <w:rsid w:val="00AF2933"/>
    <w:rsid w:val="00AF5641"/>
    <w:rsid w:val="00B02F11"/>
    <w:rsid w:val="00B035D4"/>
    <w:rsid w:val="00B03658"/>
    <w:rsid w:val="00B053DB"/>
    <w:rsid w:val="00B14FC8"/>
    <w:rsid w:val="00B15D2C"/>
    <w:rsid w:val="00B2247A"/>
    <w:rsid w:val="00B277A7"/>
    <w:rsid w:val="00B42454"/>
    <w:rsid w:val="00B42E84"/>
    <w:rsid w:val="00B51166"/>
    <w:rsid w:val="00B53D3D"/>
    <w:rsid w:val="00B549E3"/>
    <w:rsid w:val="00B6611F"/>
    <w:rsid w:val="00B86F8D"/>
    <w:rsid w:val="00B87569"/>
    <w:rsid w:val="00BB3410"/>
    <w:rsid w:val="00BB6CA8"/>
    <w:rsid w:val="00BC447B"/>
    <w:rsid w:val="00BD78E4"/>
    <w:rsid w:val="00BE230E"/>
    <w:rsid w:val="00BE419B"/>
    <w:rsid w:val="00C00574"/>
    <w:rsid w:val="00C01C25"/>
    <w:rsid w:val="00C12DD2"/>
    <w:rsid w:val="00C23E95"/>
    <w:rsid w:val="00C30462"/>
    <w:rsid w:val="00C35CAF"/>
    <w:rsid w:val="00C36D94"/>
    <w:rsid w:val="00C558AC"/>
    <w:rsid w:val="00C70D45"/>
    <w:rsid w:val="00C71BD4"/>
    <w:rsid w:val="00CB3644"/>
    <w:rsid w:val="00CC00C4"/>
    <w:rsid w:val="00CD12E7"/>
    <w:rsid w:val="00CD3F9B"/>
    <w:rsid w:val="00CE4D22"/>
    <w:rsid w:val="00D001A1"/>
    <w:rsid w:val="00D0166E"/>
    <w:rsid w:val="00D25070"/>
    <w:rsid w:val="00D316AF"/>
    <w:rsid w:val="00D43B50"/>
    <w:rsid w:val="00D643E8"/>
    <w:rsid w:val="00D70D31"/>
    <w:rsid w:val="00D833E0"/>
    <w:rsid w:val="00D86C91"/>
    <w:rsid w:val="00D90928"/>
    <w:rsid w:val="00DA22A7"/>
    <w:rsid w:val="00DA273D"/>
    <w:rsid w:val="00DA324C"/>
    <w:rsid w:val="00DA7769"/>
    <w:rsid w:val="00DB44D4"/>
    <w:rsid w:val="00DD3061"/>
    <w:rsid w:val="00DD366F"/>
    <w:rsid w:val="00DE2529"/>
    <w:rsid w:val="00DF3066"/>
    <w:rsid w:val="00E3085E"/>
    <w:rsid w:val="00E31927"/>
    <w:rsid w:val="00E3547E"/>
    <w:rsid w:val="00E35C53"/>
    <w:rsid w:val="00E41844"/>
    <w:rsid w:val="00E859FE"/>
    <w:rsid w:val="00E86CCB"/>
    <w:rsid w:val="00E86D71"/>
    <w:rsid w:val="00E9636F"/>
    <w:rsid w:val="00EA19DD"/>
    <w:rsid w:val="00EA1CF2"/>
    <w:rsid w:val="00EA5FB6"/>
    <w:rsid w:val="00EA7653"/>
    <w:rsid w:val="00EB0D29"/>
    <w:rsid w:val="00EC0AC9"/>
    <w:rsid w:val="00EC0F63"/>
    <w:rsid w:val="00ED2277"/>
    <w:rsid w:val="00ED4ACF"/>
    <w:rsid w:val="00EE47CE"/>
    <w:rsid w:val="00EE4E62"/>
    <w:rsid w:val="00EE6AE6"/>
    <w:rsid w:val="00EF3CF0"/>
    <w:rsid w:val="00F00AFE"/>
    <w:rsid w:val="00F01BEC"/>
    <w:rsid w:val="00F156FC"/>
    <w:rsid w:val="00F34B20"/>
    <w:rsid w:val="00F43DC0"/>
    <w:rsid w:val="00F467B8"/>
    <w:rsid w:val="00F54E80"/>
    <w:rsid w:val="00F65C03"/>
    <w:rsid w:val="00F73473"/>
    <w:rsid w:val="00F77239"/>
    <w:rsid w:val="00FA61D9"/>
    <w:rsid w:val="00FC02C3"/>
    <w:rsid w:val="00FC72F4"/>
    <w:rsid w:val="00FE4C72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BA0EA"/>
  <w15:docId w15:val="{030088F0-B660-4D68-9B97-9BA6C7C8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0E0"/>
    <w:rPr>
      <w:sz w:val="24"/>
      <w:szCs w:val="24"/>
    </w:rPr>
  </w:style>
  <w:style w:type="paragraph" w:styleId="Nadpis1">
    <w:name w:val="heading 1"/>
    <w:basedOn w:val="Normln"/>
    <w:next w:val="Normln"/>
    <w:qFormat/>
    <w:rsid w:val="00FF10E0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F10E0"/>
    <w:pPr>
      <w:keepNext/>
      <w:ind w:left="1470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FF10E0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F10E0"/>
    <w:pPr>
      <w:keepNext/>
      <w:jc w:val="center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F10E0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FF10E0"/>
    <w:pPr>
      <w:jc w:val="center"/>
    </w:pPr>
    <w:rPr>
      <w:b/>
      <w:bCs/>
    </w:rPr>
  </w:style>
  <w:style w:type="paragraph" w:styleId="Zkladntextodsazen">
    <w:name w:val="Body Text Indent"/>
    <w:basedOn w:val="Normln"/>
    <w:rsid w:val="00FF10E0"/>
    <w:pPr>
      <w:ind w:left="1110"/>
    </w:pPr>
    <w:rPr>
      <w:sz w:val="22"/>
    </w:rPr>
  </w:style>
  <w:style w:type="paragraph" w:styleId="Zkladntextodsazen2">
    <w:name w:val="Body Text Indent 2"/>
    <w:basedOn w:val="Normln"/>
    <w:rsid w:val="00FF10E0"/>
    <w:pPr>
      <w:ind w:left="360"/>
    </w:pPr>
    <w:rPr>
      <w:sz w:val="22"/>
    </w:rPr>
  </w:style>
  <w:style w:type="paragraph" w:styleId="Zpat">
    <w:name w:val="footer"/>
    <w:basedOn w:val="Normln"/>
    <w:rsid w:val="00FF10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10E0"/>
  </w:style>
  <w:style w:type="paragraph" w:styleId="Zkladntext">
    <w:name w:val="Body Text"/>
    <w:basedOn w:val="Normln"/>
    <w:rsid w:val="00FF10E0"/>
    <w:pPr>
      <w:jc w:val="both"/>
    </w:pPr>
    <w:rPr>
      <w:sz w:val="20"/>
    </w:rPr>
  </w:style>
  <w:style w:type="paragraph" w:styleId="Zhlav">
    <w:name w:val="header"/>
    <w:basedOn w:val="Normln"/>
    <w:rsid w:val="00FF10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7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6F2B61"/>
    <w:rPr>
      <w:sz w:val="16"/>
      <w:szCs w:val="16"/>
    </w:rPr>
  </w:style>
  <w:style w:type="numbering" w:styleId="111111">
    <w:name w:val="Outline List 2"/>
    <w:basedOn w:val="Bezseznamu"/>
    <w:rsid w:val="003D0E8E"/>
    <w:pPr>
      <w:numPr>
        <w:numId w:val="15"/>
      </w:numPr>
    </w:pPr>
  </w:style>
  <w:style w:type="paragraph" w:styleId="Textkomente">
    <w:name w:val="annotation text"/>
    <w:basedOn w:val="Normln"/>
    <w:semiHidden/>
    <w:rsid w:val="006F2B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F2B61"/>
    <w:rPr>
      <w:b/>
      <w:bCs/>
    </w:rPr>
  </w:style>
  <w:style w:type="paragraph" w:styleId="Textbubliny">
    <w:name w:val="Balloon Text"/>
    <w:basedOn w:val="Normln"/>
    <w:semiHidden/>
    <w:rsid w:val="006F2B61"/>
    <w:rPr>
      <w:rFonts w:ascii="Tahoma" w:hAnsi="Tahoma" w:cs="Tahoma"/>
      <w:sz w:val="16"/>
      <w:szCs w:val="16"/>
    </w:rPr>
  </w:style>
  <w:style w:type="character" w:styleId="Hypertextovodkaz">
    <w:name w:val="Hyperlink"/>
    <w:rsid w:val="00D016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B9E03-0AB1-427E-960C-6578460C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Montako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IT Department</dc:creator>
  <cp:lastModifiedBy>Mistral Paints</cp:lastModifiedBy>
  <cp:revision>2</cp:revision>
  <cp:lastPrinted>2018-05-11T14:12:00Z</cp:lastPrinted>
  <dcterms:created xsi:type="dcterms:W3CDTF">2023-01-19T13:31:00Z</dcterms:created>
  <dcterms:modified xsi:type="dcterms:W3CDTF">2023-01-19T13:31:00Z</dcterms:modified>
</cp:coreProperties>
</file>